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4C" w:rsidRDefault="00A90B4C" w:rsidP="00A90B4C">
      <w:pPr>
        <w:jc w:val="center"/>
        <w:rPr>
          <w:rFonts w:ascii="Sylfaen" w:hAnsi="Sylfaen"/>
          <w:b/>
          <w:sz w:val="24"/>
          <w:szCs w:val="24"/>
        </w:rPr>
      </w:pPr>
      <w:r>
        <w:rPr>
          <w:rFonts w:ascii="Sylfaen" w:hAnsi="Sylfaen"/>
          <w:b/>
          <w:sz w:val="24"/>
          <w:szCs w:val="24"/>
        </w:rPr>
        <w:t>Midterm Review Sheet</w:t>
      </w:r>
    </w:p>
    <w:p w:rsidR="006208B9" w:rsidRDefault="00A90B4C" w:rsidP="00A90B4C">
      <w:pPr>
        <w:rPr>
          <w:rFonts w:ascii="Sylfaen" w:hAnsi="Sylfaen"/>
          <w:sz w:val="24"/>
          <w:szCs w:val="24"/>
        </w:rPr>
      </w:pPr>
      <w:r>
        <w:rPr>
          <w:rFonts w:ascii="Sylfaen" w:hAnsi="Sylfaen"/>
          <w:sz w:val="24"/>
          <w:szCs w:val="24"/>
        </w:rPr>
        <w:t xml:space="preserve">The following is a list of all possible concepts that </w:t>
      </w:r>
      <w:r w:rsidR="006208B9">
        <w:rPr>
          <w:rFonts w:ascii="Sylfaen" w:hAnsi="Sylfaen"/>
          <w:sz w:val="24"/>
          <w:szCs w:val="24"/>
        </w:rPr>
        <w:t xml:space="preserve">are fair game for the midterm. These may appear </w:t>
      </w:r>
      <w:r>
        <w:rPr>
          <w:rFonts w:ascii="Sylfaen" w:hAnsi="Sylfaen"/>
          <w:sz w:val="24"/>
          <w:szCs w:val="24"/>
        </w:rPr>
        <w:t>in</w:t>
      </w:r>
      <w:r w:rsidR="006208B9">
        <w:rPr>
          <w:rFonts w:ascii="Sylfaen" w:hAnsi="Sylfaen"/>
          <w:sz w:val="24"/>
          <w:szCs w:val="24"/>
        </w:rPr>
        <w:t xml:space="preserve"> IDs,</w:t>
      </w:r>
      <w:r>
        <w:rPr>
          <w:rFonts w:ascii="Sylfaen" w:hAnsi="Sylfaen"/>
          <w:sz w:val="24"/>
          <w:szCs w:val="24"/>
        </w:rPr>
        <w:t xml:space="preserve"> multiple-choice, true/false, or matching questions.</w:t>
      </w:r>
    </w:p>
    <w:p w:rsidR="005738C6" w:rsidRDefault="005738C6" w:rsidP="00A90B4C">
      <w:pPr>
        <w:rPr>
          <w:rFonts w:ascii="Sylfaen" w:hAnsi="Sylfaen"/>
          <w:sz w:val="24"/>
          <w:szCs w:val="24"/>
        </w:rPr>
      </w:pPr>
      <w:r>
        <w:rPr>
          <w:rFonts w:ascii="Sylfaen" w:hAnsi="Sylfaen"/>
          <w:b/>
          <w:sz w:val="24"/>
          <w:szCs w:val="24"/>
        </w:rPr>
        <w:t>Finals Schedule</w:t>
      </w:r>
      <w:r w:rsidR="00133322">
        <w:rPr>
          <w:rFonts w:ascii="Sylfaen" w:hAnsi="Sylfaen"/>
          <w:sz w:val="24"/>
          <w:szCs w:val="24"/>
        </w:rPr>
        <w:t xml:space="preserve">: The cumulative </w:t>
      </w:r>
      <w:r w:rsidR="00133322" w:rsidRPr="005738C6">
        <w:rPr>
          <w:rFonts w:ascii="Sylfaen" w:hAnsi="Sylfaen"/>
          <w:b/>
          <w:sz w:val="24"/>
          <w:szCs w:val="24"/>
        </w:rPr>
        <w:t>essay</w:t>
      </w:r>
      <w:r w:rsidR="00133322">
        <w:rPr>
          <w:rFonts w:ascii="Sylfaen" w:hAnsi="Sylfaen"/>
          <w:sz w:val="24"/>
          <w:szCs w:val="24"/>
        </w:rPr>
        <w:t xml:space="preserve"> will be written this </w:t>
      </w:r>
      <w:r w:rsidR="00A90B4C" w:rsidRPr="005738C6">
        <w:rPr>
          <w:rFonts w:ascii="Sylfaen" w:hAnsi="Sylfaen"/>
          <w:b/>
          <w:sz w:val="24"/>
          <w:szCs w:val="24"/>
        </w:rPr>
        <w:t>Friday, December 16</w:t>
      </w:r>
      <w:r w:rsidR="00A90B4C" w:rsidRPr="005738C6">
        <w:rPr>
          <w:rFonts w:ascii="Sylfaen" w:hAnsi="Sylfaen"/>
          <w:b/>
          <w:sz w:val="24"/>
          <w:szCs w:val="24"/>
          <w:vertAlign w:val="superscript"/>
        </w:rPr>
        <w:t>th</w:t>
      </w:r>
      <w:r w:rsidR="00133322">
        <w:rPr>
          <w:rFonts w:ascii="Sylfaen" w:hAnsi="Sylfaen"/>
          <w:sz w:val="24"/>
          <w:szCs w:val="24"/>
        </w:rPr>
        <w:t xml:space="preserve"> in class (see the end of the study guide for the two possibilities. The </w:t>
      </w:r>
      <w:r w:rsidR="00133322" w:rsidRPr="005738C6">
        <w:rPr>
          <w:rFonts w:ascii="Sylfaen" w:hAnsi="Sylfaen"/>
          <w:b/>
          <w:sz w:val="24"/>
          <w:szCs w:val="24"/>
        </w:rPr>
        <w:t>IDs</w:t>
      </w:r>
      <w:r w:rsidR="00133322">
        <w:rPr>
          <w:rFonts w:ascii="Sylfaen" w:hAnsi="Sylfaen"/>
          <w:sz w:val="24"/>
          <w:szCs w:val="24"/>
        </w:rPr>
        <w:t xml:space="preserve"> will be </w:t>
      </w:r>
      <w:r>
        <w:rPr>
          <w:rFonts w:ascii="Sylfaen" w:hAnsi="Sylfaen"/>
          <w:sz w:val="24"/>
          <w:szCs w:val="24"/>
        </w:rPr>
        <w:t>written</w:t>
      </w:r>
      <w:r w:rsidR="00133322">
        <w:rPr>
          <w:rFonts w:ascii="Sylfaen" w:hAnsi="Sylfaen"/>
          <w:sz w:val="24"/>
          <w:szCs w:val="24"/>
        </w:rPr>
        <w:t xml:space="preserve"> on </w:t>
      </w:r>
      <w:r w:rsidR="006208B9" w:rsidRPr="005738C6">
        <w:rPr>
          <w:rFonts w:ascii="Sylfaen" w:hAnsi="Sylfaen"/>
          <w:b/>
          <w:sz w:val="24"/>
          <w:szCs w:val="24"/>
        </w:rPr>
        <w:t>Tuesday</w:t>
      </w:r>
      <w:r w:rsidR="00BC1694">
        <w:rPr>
          <w:rFonts w:ascii="Sylfaen" w:hAnsi="Sylfaen"/>
          <w:b/>
          <w:sz w:val="24"/>
          <w:szCs w:val="24"/>
        </w:rPr>
        <w:t>, December 20</w:t>
      </w:r>
      <w:r w:rsidR="00133322" w:rsidRPr="005738C6">
        <w:rPr>
          <w:rFonts w:ascii="Sylfaen" w:hAnsi="Sylfaen"/>
          <w:b/>
          <w:sz w:val="24"/>
          <w:szCs w:val="24"/>
          <w:vertAlign w:val="superscript"/>
        </w:rPr>
        <w:t>th</w:t>
      </w:r>
      <w:r w:rsidR="00133322">
        <w:rPr>
          <w:rFonts w:ascii="Sylfaen" w:hAnsi="Sylfaen"/>
          <w:sz w:val="24"/>
          <w:szCs w:val="24"/>
        </w:rPr>
        <w:t>.</w:t>
      </w:r>
      <w:r>
        <w:rPr>
          <w:rFonts w:ascii="Sylfaen" w:hAnsi="Sylfaen"/>
          <w:sz w:val="24"/>
          <w:szCs w:val="24"/>
        </w:rPr>
        <w:t xml:space="preserve"> The rem</w:t>
      </w:r>
      <w:bookmarkStart w:id="0" w:name="_GoBack"/>
      <w:bookmarkEnd w:id="0"/>
      <w:r>
        <w:rPr>
          <w:rFonts w:ascii="Sylfaen" w:hAnsi="Sylfaen"/>
          <w:sz w:val="24"/>
          <w:szCs w:val="24"/>
        </w:rPr>
        <w:t>ainder will be completed during your scheduled finals s</w:t>
      </w:r>
      <w:r w:rsidR="00BC1694">
        <w:rPr>
          <w:rFonts w:ascii="Sylfaen" w:hAnsi="Sylfaen"/>
          <w:sz w:val="24"/>
          <w:szCs w:val="24"/>
        </w:rPr>
        <w:t>lot on Wednesday/Thursday (12/21, 12/22</w:t>
      </w:r>
      <w:r>
        <w:rPr>
          <w:rFonts w:ascii="Sylfaen" w:hAnsi="Sylfaen"/>
          <w:sz w:val="24"/>
          <w:szCs w:val="24"/>
        </w:rPr>
        <w:t>).</w:t>
      </w:r>
    </w:p>
    <w:p w:rsidR="005738C6" w:rsidRPr="005738C6" w:rsidRDefault="005738C6" w:rsidP="00A90B4C">
      <w:pPr>
        <w:rPr>
          <w:rFonts w:ascii="Sylfaen" w:hAnsi="Sylfaen"/>
          <w:sz w:val="24"/>
          <w:szCs w:val="24"/>
        </w:rPr>
        <w:sectPr w:rsidR="005738C6" w:rsidRPr="005738C6" w:rsidSect="00850B27">
          <w:headerReference w:type="default" r:id="rId9"/>
          <w:pgSz w:w="12240" w:h="15840"/>
          <w:pgMar w:top="864" w:right="1440" w:bottom="1440" w:left="1440" w:header="720" w:footer="720" w:gutter="0"/>
          <w:cols w:space="720"/>
          <w:docGrid w:linePitch="360"/>
        </w:sectPr>
      </w:pPr>
      <w:r>
        <w:rPr>
          <w:rFonts w:ascii="Sylfaen" w:hAnsi="Sylfaen"/>
          <w:sz w:val="24"/>
          <w:szCs w:val="24"/>
        </w:rPr>
        <w:t xml:space="preserve">Note: For the multiple-choice, etc. section, you may bring in a 3x5 notecard filled with handwritten info on </w:t>
      </w:r>
      <w:r>
        <w:rPr>
          <w:rFonts w:ascii="Sylfaen" w:hAnsi="Sylfaen"/>
          <w:b/>
          <w:i/>
          <w:sz w:val="24"/>
          <w:szCs w:val="24"/>
        </w:rPr>
        <w:t xml:space="preserve">one </w:t>
      </w:r>
      <w:r>
        <w:rPr>
          <w:rFonts w:ascii="Sylfaen" w:hAnsi="Sylfaen"/>
          <w:sz w:val="24"/>
          <w:szCs w:val="24"/>
        </w:rPr>
        <w:t>side. You may either use it on the test, or hand it in at the beginning for extra credit.</w:t>
      </w:r>
    </w:p>
    <w:p w:rsidR="00A90B4C" w:rsidRPr="00A90B4C" w:rsidRDefault="00A90B4C" w:rsidP="00133322">
      <w:pPr>
        <w:spacing w:line="360" w:lineRule="auto"/>
        <w:contextualSpacing/>
        <w:rPr>
          <w:rFonts w:ascii="Sylfaen" w:hAnsi="Sylfaen"/>
          <w:b/>
          <w:sz w:val="24"/>
          <w:szCs w:val="24"/>
        </w:rPr>
      </w:pPr>
      <w:r w:rsidRPr="00A90B4C">
        <w:rPr>
          <w:rFonts w:ascii="Sylfaen" w:hAnsi="Sylfaen"/>
          <w:b/>
          <w:sz w:val="24"/>
          <w:szCs w:val="24"/>
        </w:rPr>
        <w:lastRenderedPageBreak/>
        <w:t>The Late Middle Ages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Scholasticism</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University of Paris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Thomas Aquinas (On Kingship)</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Aquinas’ Purpose of Government</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Black Death</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Social effects of Black Death</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Feudal, Town, and Church Hierarchies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Hundred Years War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Effects of 100 Yrs. War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Great Schism</w:t>
      </w:r>
    </w:p>
    <w:p w:rsidR="00A90B4C" w:rsidRPr="00A90B4C" w:rsidRDefault="00A90B4C" w:rsidP="00133322">
      <w:pPr>
        <w:spacing w:line="360" w:lineRule="auto"/>
        <w:contextualSpacing/>
        <w:rPr>
          <w:rFonts w:ascii="Sylfaen" w:hAnsi="Sylfaen"/>
          <w:b/>
          <w:sz w:val="24"/>
          <w:szCs w:val="24"/>
        </w:rPr>
      </w:pPr>
      <w:r w:rsidRPr="00A90B4C">
        <w:rPr>
          <w:rFonts w:ascii="Sylfaen" w:hAnsi="Sylfaen"/>
          <w:b/>
          <w:sz w:val="24"/>
          <w:szCs w:val="24"/>
        </w:rPr>
        <w:t>The Renaissance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Humanism</w:t>
      </w:r>
    </w:p>
    <w:p w:rsidR="00A90B4C" w:rsidRPr="00151F48" w:rsidRDefault="00A90B4C" w:rsidP="00133322">
      <w:pPr>
        <w:spacing w:line="360" w:lineRule="auto"/>
        <w:contextualSpacing/>
        <w:rPr>
          <w:rFonts w:ascii="Sylfaen" w:hAnsi="Sylfaen"/>
          <w:sz w:val="24"/>
          <w:szCs w:val="24"/>
        </w:rPr>
      </w:pPr>
      <w:proofErr w:type="spellStart"/>
      <w:r w:rsidRPr="00151F48">
        <w:rPr>
          <w:rFonts w:ascii="Sylfaen" w:hAnsi="Sylfaen"/>
          <w:sz w:val="24"/>
          <w:szCs w:val="24"/>
        </w:rPr>
        <w:t>Studia</w:t>
      </w:r>
      <w:proofErr w:type="spellEnd"/>
      <w:r w:rsidRPr="00151F48">
        <w:rPr>
          <w:rFonts w:ascii="Sylfaen" w:hAnsi="Sylfaen"/>
          <w:sz w:val="24"/>
          <w:szCs w:val="24"/>
        </w:rPr>
        <w:t xml:space="preserve"> </w:t>
      </w:r>
      <w:proofErr w:type="spellStart"/>
      <w:r w:rsidRPr="00151F48">
        <w:rPr>
          <w:rFonts w:ascii="Sylfaen" w:hAnsi="Sylfaen"/>
          <w:sz w:val="24"/>
          <w:szCs w:val="24"/>
        </w:rPr>
        <w:t>Humanitas</w:t>
      </w:r>
      <w:proofErr w:type="spellEnd"/>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 xml:space="preserve">Ad </w:t>
      </w:r>
      <w:proofErr w:type="spellStart"/>
      <w:r w:rsidRPr="00151F48">
        <w:rPr>
          <w:rFonts w:ascii="Sylfaen" w:hAnsi="Sylfaen"/>
          <w:sz w:val="24"/>
          <w:szCs w:val="24"/>
        </w:rPr>
        <w:t>fontes</w:t>
      </w:r>
      <w:proofErr w:type="spellEnd"/>
    </w:p>
    <w:p w:rsidR="00A90B4C" w:rsidRPr="00151F48" w:rsidRDefault="00A90B4C" w:rsidP="00133322">
      <w:pPr>
        <w:spacing w:line="360" w:lineRule="auto"/>
        <w:contextualSpacing/>
        <w:rPr>
          <w:rFonts w:ascii="Sylfaen" w:hAnsi="Sylfaen"/>
          <w:sz w:val="24"/>
          <w:szCs w:val="24"/>
        </w:rPr>
      </w:pPr>
      <w:proofErr w:type="spellStart"/>
      <w:r w:rsidRPr="00151F48">
        <w:rPr>
          <w:rFonts w:ascii="Sylfaen" w:hAnsi="Sylfaen"/>
          <w:sz w:val="24"/>
          <w:szCs w:val="24"/>
        </w:rPr>
        <w:t>Vergerius</w:t>
      </w:r>
      <w:proofErr w:type="spellEnd"/>
      <w:r w:rsidRPr="00151F48">
        <w:rPr>
          <w:rFonts w:ascii="Sylfaen" w:hAnsi="Sylfaen"/>
          <w:sz w:val="24"/>
          <w:szCs w:val="24"/>
        </w:rPr>
        <w:t>’ Education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 xml:space="preserve">Pico </w:t>
      </w:r>
      <w:proofErr w:type="spellStart"/>
      <w:r w:rsidRPr="00151F48">
        <w:rPr>
          <w:rFonts w:ascii="Sylfaen" w:hAnsi="Sylfaen"/>
          <w:sz w:val="24"/>
          <w:szCs w:val="24"/>
        </w:rPr>
        <w:t>della</w:t>
      </w:r>
      <w:proofErr w:type="spellEnd"/>
      <w:r w:rsidRPr="00151F48">
        <w:rPr>
          <w:rFonts w:ascii="Sylfaen" w:hAnsi="Sylfaen"/>
          <w:sz w:val="24"/>
          <w:szCs w:val="24"/>
        </w:rPr>
        <w:t xml:space="preserve"> </w:t>
      </w:r>
      <w:proofErr w:type="spellStart"/>
      <w:r w:rsidRPr="00151F48">
        <w:rPr>
          <w:rFonts w:ascii="Sylfaen" w:hAnsi="Sylfaen"/>
          <w:sz w:val="24"/>
          <w:szCs w:val="24"/>
        </w:rPr>
        <w:t>Mirandola</w:t>
      </w:r>
      <w:proofErr w:type="spellEnd"/>
      <w:r w:rsidRPr="00151F48">
        <w:rPr>
          <w:rFonts w:ascii="Sylfaen" w:hAnsi="Sylfaen"/>
          <w:sz w:val="24"/>
          <w:szCs w:val="24"/>
        </w:rPr>
        <w:t xml:space="preserve"> (view of man)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Great Chain of Being</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Renaissance Worldview, View of Man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lastRenderedPageBreak/>
        <w:t>Modern Worldview, View of Man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Castiglione’s Gender Roles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Idea of a Courtier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Themes of Renaissance Art</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Linear/Geometric Perspective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Grid Paintings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Brunelleschi’s painting of The Florentine Baptistery</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God’s Eye Perspective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Fame (Portraiture)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David by Michelangelo</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Dante before the City of Florence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Christ Handing the Keys of the Kingdom to St. Peter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Adoration of the Trinity by Durer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15/16</w:t>
      </w:r>
      <w:r w:rsidRPr="00151F48">
        <w:rPr>
          <w:rFonts w:ascii="Sylfaen" w:hAnsi="Sylfaen"/>
          <w:sz w:val="24"/>
          <w:szCs w:val="24"/>
          <w:vertAlign w:val="superscript"/>
        </w:rPr>
        <w:t>th</w:t>
      </w:r>
      <w:r w:rsidRPr="00151F48">
        <w:rPr>
          <w:rFonts w:ascii="Sylfaen" w:hAnsi="Sylfaen"/>
          <w:sz w:val="24"/>
          <w:szCs w:val="24"/>
        </w:rPr>
        <w:t xml:space="preserve"> century Spice Trade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Christopher Columbus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Medieval vs. Renaissance Maps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Means and Motives of Exploration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lastRenderedPageBreak/>
        <w:t>Consequences of Spanish Exploration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Machiavelli (The Prince)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Civic Humanism</w:t>
      </w:r>
    </w:p>
    <w:p w:rsidR="00850B27" w:rsidRPr="00133322" w:rsidRDefault="00A90B4C" w:rsidP="00133322">
      <w:pPr>
        <w:spacing w:line="360" w:lineRule="auto"/>
        <w:contextualSpacing/>
        <w:rPr>
          <w:rFonts w:ascii="Sylfaen" w:hAnsi="Sylfaen"/>
          <w:sz w:val="24"/>
          <w:szCs w:val="24"/>
        </w:rPr>
      </w:pPr>
      <w:r w:rsidRPr="00151F48">
        <w:rPr>
          <w:rFonts w:ascii="Sylfaen" w:hAnsi="Sylfaen"/>
          <w:sz w:val="24"/>
          <w:szCs w:val="24"/>
        </w:rPr>
        <w:t>The “New Monarchs”</w:t>
      </w:r>
    </w:p>
    <w:p w:rsidR="006208B9" w:rsidRDefault="006208B9" w:rsidP="00133322">
      <w:pPr>
        <w:spacing w:line="360" w:lineRule="auto"/>
        <w:contextualSpacing/>
        <w:rPr>
          <w:rFonts w:ascii="Sylfaen" w:hAnsi="Sylfaen"/>
          <w:b/>
          <w:sz w:val="24"/>
          <w:szCs w:val="24"/>
        </w:rPr>
      </w:pPr>
    </w:p>
    <w:p w:rsidR="00A90B4C" w:rsidRPr="00151F48" w:rsidRDefault="00A90B4C" w:rsidP="00133322">
      <w:pPr>
        <w:spacing w:line="360" w:lineRule="auto"/>
        <w:contextualSpacing/>
        <w:rPr>
          <w:rFonts w:ascii="Sylfaen" w:hAnsi="Sylfaen"/>
          <w:b/>
          <w:sz w:val="24"/>
          <w:szCs w:val="24"/>
        </w:rPr>
      </w:pPr>
      <w:r w:rsidRPr="00151F48">
        <w:rPr>
          <w:rFonts w:ascii="Sylfaen" w:hAnsi="Sylfaen"/>
          <w:b/>
          <w:sz w:val="24"/>
          <w:szCs w:val="24"/>
        </w:rPr>
        <w:t>The 16</w:t>
      </w:r>
      <w:r w:rsidRPr="00151F48">
        <w:rPr>
          <w:rFonts w:ascii="Sylfaen" w:hAnsi="Sylfaen"/>
          <w:b/>
          <w:sz w:val="24"/>
          <w:szCs w:val="24"/>
          <w:vertAlign w:val="superscript"/>
        </w:rPr>
        <w:t>th</w:t>
      </w:r>
      <w:r w:rsidRPr="00151F48">
        <w:rPr>
          <w:rFonts w:ascii="Sylfaen" w:hAnsi="Sylfaen"/>
          <w:b/>
          <w:sz w:val="24"/>
          <w:szCs w:val="24"/>
        </w:rPr>
        <w:t xml:space="preserve"> Century Reformation and Counter Reformation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Martin Luther</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Indulgences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Christian view of man and his spiritual fate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Catholic Economy of Salvation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Penance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sola scriptura</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Lutheran understanding of salvation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Catholic view of spiritual authority</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cultural decadence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revolution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abuses of church offices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Ignatius of Loyola</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Council of Trent</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Index of Prohibited Books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King Henry VIII</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Act of Supremacy</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16C view of the good citizen/subject</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Charles V</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Peace of Augsburg</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St. Bartholomew’s Day Massacre</w:t>
      </w:r>
    </w:p>
    <w:p w:rsidR="00A90B4C" w:rsidRPr="00151F48" w:rsidRDefault="00133322" w:rsidP="00133322">
      <w:pPr>
        <w:spacing w:line="360" w:lineRule="auto"/>
        <w:contextualSpacing/>
        <w:rPr>
          <w:rFonts w:ascii="Sylfaen" w:hAnsi="Sylfaen"/>
          <w:sz w:val="24"/>
          <w:szCs w:val="24"/>
        </w:rPr>
      </w:pPr>
      <w:r>
        <w:rPr>
          <w:rFonts w:ascii="Sylfaen" w:hAnsi="Sylfaen"/>
          <w:sz w:val="24"/>
          <w:szCs w:val="24"/>
        </w:rPr>
        <w:t>King Henry IV</w:t>
      </w:r>
    </w:p>
    <w:p w:rsidR="00850B27" w:rsidRDefault="00850B27" w:rsidP="00133322">
      <w:pPr>
        <w:spacing w:line="360" w:lineRule="auto"/>
        <w:contextualSpacing/>
        <w:rPr>
          <w:rFonts w:ascii="Sylfaen" w:hAnsi="Sylfaen"/>
          <w:b/>
          <w:sz w:val="24"/>
          <w:szCs w:val="24"/>
        </w:rPr>
      </w:pPr>
    </w:p>
    <w:p w:rsidR="00A90B4C" w:rsidRPr="00151F48" w:rsidRDefault="00A90B4C" w:rsidP="00133322">
      <w:pPr>
        <w:spacing w:line="360" w:lineRule="auto"/>
        <w:contextualSpacing/>
        <w:rPr>
          <w:rFonts w:ascii="Sylfaen" w:hAnsi="Sylfaen"/>
          <w:b/>
          <w:sz w:val="24"/>
          <w:szCs w:val="24"/>
        </w:rPr>
      </w:pPr>
      <w:r w:rsidRPr="00151F48">
        <w:rPr>
          <w:rFonts w:ascii="Sylfaen" w:hAnsi="Sylfaen"/>
          <w:b/>
          <w:sz w:val="24"/>
          <w:szCs w:val="24"/>
        </w:rPr>
        <w:t>Early Modern Society</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3 field crop rotation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Guilds</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Early Modern Economy</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Price Revolution</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Nobles of the Robe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Nobles of the Sword</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The Early Modern Village</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Early Modern Worldview</w:t>
      </w:r>
    </w:p>
    <w:p w:rsidR="00A90B4C" w:rsidRPr="00151F48" w:rsidRDefault="00A90B4C" w:rsidP="00133322">
      <w:pPr>
        <w:spacing w:line="360" w:lineRule="auto"/>
        <w:contextualSpacing/>
        <w:rPr>
          <w:rFonts w:ascii="Sylfaen" w:hAnsi="Sylfaen"/>
          <w:sz w:val="24"/>
          <w:szCs w:val="24"/>
        </w:rPr>
      </w:pPr>
      <w:r w:rsidRPr="00151F48">
        <w:rPr>
          <w:rFonts w:ascii="Sylfaen" w:hAnsi="Sylfaen"/>
          <w:sz w:val="24"/>
          <w:szCs w:val="24"/>
        </w:rPr>
        <w:t>Great Chain of Being</w:t>
      </w:r>
    </w:p>
    <w:p w:rsidR="00A90B4C" w:rsidRPr="00A90B4C" w:rsidRDefault="00A90B4C" w:rsidP="00133322">
      <w:pPr>
        <w:spacing w:line="360" w:lineRule="auto"/>
        <w:contextualSpacing/>
        <w:rPr>
          <w:rFonts w:ascii="Sylfaen" w:hAnsi="Sylfaen"/>
          <w:sz w:val="24"/>
          <w:szCs w:val="24"/>
        </w:rPr>
      </w:pPr>
      <w:r w:rsidRPr="00151F48">
        <w:rPr>
          <w:rFonts w:ascii="Sylfaen" w:hAnsi="Sylfaen"/>
          <w:sz w:val="24"/>
          <w:szCs w:val="24"/>
        </w:rPr>
        <w:t>Correspondences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4 Humors/Elements/Virtues/Personalities</w:t>
      </w:r>
    </w:p>
    <w:p w:rsidR="00151F48" w:rsidRPr="00850B27" w:rsidRDefault="00A90B4C" w:rsidP="00133322">
      <w:pPr>
        <w:spacing w:line="360" w:lineRule="auto"/>
        <w:contextualSpacing/>
        <w:rPr>
          <w:rFonts w:ascii="Sylfaen" w:hAnsi="Sylfaen"/>
          <w:sz w:val="24"/>
          <w:szCs w:val="24"/>
        </w:rPr>
      </w:pPr>
      <w:r w:rsidRPr="00A90B4C">
        <w:rPr>
          <w:rFonts w:ascii="Sylfaen" w:hAnsi="Sylfaen"/>
          <w:sz w:val="24"/>
          <w:szCs w:val="24"/>
        </w:rPr>
        <w:t>Astrology/Alchemy</w:t>
      </w:r>
    </w:p>
    <w:p w:rsidR="00850B27" w:rsidRDefault="00850B27" w:rsidP="00133322">
      <w:pPr>
        <w:spacing w:line="360" w:lineRule="auto"/>
        <w:contextualSpacing/>
        <w:rPr>
          <w:rFonts w:ascii="Sylfaen" w:hAnsi="Sylfaen"/>
          <w:b/>
          <w:sz w:val="24"/>
          <w:szCs w:val="24"/>
        </w:rPr>
      </w:pPr>
    </w:p>
    <w:p w:rsidR="00A90B4C" w:rsidRPr="00A90B4C" w:rsidRDefault="00A90B4C" w:rsidP="00133322">
      <w:pPr>
        <w:spacing w:line="360" w:lineRule="auto"/>
        <w:contextualSpacing/>
        <w:rPr>
          <w:rFonts w:ascii="Sylfaen" w:hAnsi="Sylfaen"/>
          <w:b/>
          <w:sz w:val="24"/>
          <w:szCs w:val="24"/>
        </w:rPr>
      </w:pPr>
      <w:r>
        <w:rPr>
          <w:rFonts w:ascii="Sylfaen" w:hAnsi="Sylfaen"/>
          <w:b/>
          <w:sz w:val="24"/>
          <w:szCs w:val="24"/>
        </w:rPr>
        <w:t>The Scientific Revolution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Scientific Revolution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Nicolas Copernicus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Johannes Kepler</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Galileo Galilei</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Interpretation of Scripture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Science vs. Faith</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Sir Isaac Newton (Mathematical Principles)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Rene Descartes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Francis Bacon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Motives for Scientific Revolution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Nature as a Clock</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Observation vs. Tradition</w:t>
      </w:r>
    </w:p>
    <w:p w:rsidR="00850B27" w:rsidRPr="006208B9" w:rsidRDefault="00A90B4C" w:rsidP="00133322">
      <w:pPr>
        <w:spacing w:line="360" w:lineRule="auto"/>
        <w:contextualSpacing/>
        <w:rPr>
          <w:rFonts w:ascii="Sylfaen" w:hAnsi="Sylfaen"/>
          <w:sz w:val="24"/>
          <w:szCs w:val="24"/>
        </w:rPr>
      </w:pPr>
      <w:r w:rsidRPr="00A90B4C">
        <w:rPr>
          <w:rFonts w:ascii="Sylfaen" w:hAnsi="Sylfaen"/>
          <w:sz w:val="24"/>
          <w:szCs w:val="24"/>
        </w:rPr>
        <w:t>Skepticism</w:t>
      </w:r>
    </w:p>
    <w:p w:rsidR="00A90B4C" w:rsidRPr="00A90B4C" w:rsidRDefault="00A90B4C" w:rsidP="00133322">
      <w:pPr>
        <w:spacing w:line="360" w:lineRule="auto"/>
        <w:contextualSpacing/>
        <w:rPr>
          <w:rFonts w:ascii="Sylfaen" w:hAnsi="Sylfaen"/>
          <w:b/>
          <w:sz w:val="24"/>
          <w:szCs w:val="24"/>
        </w:rPr>
      </w:pPr>
      <w:r>
        <w:rPr>
          <w:rFonts w:ascii="Sylfaen" w:hAnsi="Sylfaen"/>
          <w:b/>
          <w:sz w:val="24"/>
          <w:szCs w:val="24"/>
        </w:rPr>
        <w:t>Absolute Monarchy/Political Philosophy in 17</w:t>
      </w:r>
      <w:r w:rsidRPr="00A90B4C">
        <w:rPr>
          <w:rFonts w:ascii="Sylfaen" w:hAnsi="Sylfaen"/>
          <w:b/>
          <w:sz w:val="24"/>
          <w:szCs w:val="24"/>
          <w:vertAlign w:val="superscript"/>
        </w:rPr>
        <w:t>th</w:t>
      </w:r>
      <w:r>
        <w:rPr>
          <w:rFonts w:ascii="Sylfaen" w:hAnsi="Sylfaen"/>
          <w:b/>
          <w:sz w:val="24"/>
          <w:szCs w:val="24"/>
        </w:rPr>
        <w:t xml:space="preserve"> Century</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Sovereignty</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Absolute Monarchy</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Thomas Hobbes (Leviathan)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John Locke (Second Treatise on Government)</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Hobbes and Locke’s belief about man’s nature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The State of Nature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Social Contract</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Natural rights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Right of rebellion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The Monarchical Revolution</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King vs. Monarch</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Rise of the Bourgeoisie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Monarch and Church</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Divine Right of Kings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Louis XIII and Cardinal Richelieu</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Intendants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 xml:space="preserve">Raison </w:t>
      </w:r>
      <w:proofErr w:type="spellStart"/>
      <w:r w:rsidRPr="00A90B4C">
        <w:rPr>
          <w:rFonts w:ascii="Sylfaen" w:hAnsi="Sylfaen"/>
          <w:sz w:val="24"/>
          <w:szCs w:val="24"/>
        </w:rPr>
        <w:t>d’etat</w:t>
      </w:r>
      <w:proofErr w:type="spellEnd"/>
      <w:r w:rsidRPr="00A90B4C">
        <w:rPr>
          <w:rFonts w:ascii="Sylfaen" w:hAnsi="Sylfaen"/>
          <w:sz w:val="24"/>
          <w:szCs w:val="24"/>
        </w:rPr>
        <w:t xml:space="preserve"> (R</w:t>
      </w:r>
      <w:r>
        <w:rPr>
          <w:rFonts w:ascii="Sylfaen" w:hAnsi="Sylfaen"/>
          <w:sz w:val="24"/>
          <w:szCs w:val="24"/>
        </w:rPr>
        <w:t xml:space="preserve">easons of the state) vs. Noble </w:t>
      </w:r>
      <w:r w:rsidRPr="00A90B4C">
        <w:rPr>
          <w:rFonts w:ascii="Sylfaen" w:hAnsi="Sylfaen"/>
          <w:sz w:val="24"/>
          <w:szCs w:val="24"/>
        </w:rPr>
        <w:t>Privileges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 xml:space="preserve">The </w:t>
      </w:r>
      <w:proofErr w:type="spellStart"/>
      <w:r w:rsidRPr="00A90B4C">
        <w:rPr>
          <w:rFonts w:ascii="Sylfaen" w:hAnsi="Sylfaen"/>
          <w:sz w:val="24"/>
          <w:szCs w:val="24"/>
        </w:rPr>
        <w:t>Fronde</w:t>
      </w:r>
      <w:proofErr w:type="spellEnd"/>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Louis XIV</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Palace of Versailles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ab/>
        <w:t>Court Etiquette (purpose)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 xml:space="preserve">Bishop </w:t>
      </w:r>
      <w:proofErr w:type="spellStart"/>
      <w:r w:rsidRPr="00A90B4C">
        <w:rPr>
          <w:rFonts w:ascii="Sylfaen" w:hAnsi="Sylfaen"/>
          <w:sz w:val="24"/>
          <w:szCs w:val="24"/>
        </w:rPr>
        <w:t>Boussuet</w:t>
      </w:r>
      <w:proofErr w:type="spellEnd"/>
      <w:r w:rsidRPr="00A90B4C">
        <w:rPr>
          <w:rFonts w:ascii="Sylfaen" w:hAnsi="Sylfaen"/>
          <w:sz w:val="24"/>
          <w:szCs w:val="24"/>
        </w:rPr>
        <w:t xml:space="preserve"> (Political Treatise)</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Louis XIV’s religious policies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ab/>
        <w:t>Revocation of the Edict of Nantes</w:t>
      </w:r>
    </w:p>
    <w:p w:rsidR="00A90B4C" w:rsidRPr="00A90B4C" w:rsidRDefault="00A90B4C" w:rsidP="00133322">
      <w:pPr>
        <w:spacing w:line="360" w:lineRule="auto"/>
        <w:contextualSpacing/>
        <w:rPr>
          <w:rFonts w:ascii="Sylfaen" w:hAnsi="Sylfaen"/>
          <w:sz w:val="24"/>
          <w:szCs w:val="24"/>
        </w:rPr>
      </w:pPr>
      <w:r w:rsidRPr="00A90B4C">
        <w:rPr>
          <w:rFonts w:ascii="Sylfaen" w:hAnsi="Sylfaen"/>
          <w:sz w:val="24"/>
          <w:szCs w:val="24"/>
        </w:rPr>
        <w:t>Mercantilism</w:t>
      </w:r>
    </w:p>
    <w:p w:rsidR="00850B27" w:rsidRDefault="00A90B4C" w:rsidP="00133322">
      <w:pPr>
        <w:spacing w:line="360" w:lineRule="auto"/>
        <w:contextualSpacing/>
        <w:rPr>
          <w:rFonts w:ascii="Sylfaen" w:hAnsi="Sylfaen"/>
          <w:sz w:val="24"/>
          <w:szCs w:val="24"/>
        </w:rPr>
      </w:pPr>
      <w:r w:rsidRPr="00A90B4C">
        <w:rPr>
          <w:rFonts w:ascii="Sylfaen" w:hAnsi="Sylfaen"/>
          <w:sz w:val="24"/>
          <w:szCs w:val="24"/>
        </w:rPr>
        <w:t>Balance of Power</w:t>
      </w:r>
    </w:p>
    <w:p w:rsidR="00133322" w:rsidRPr="00850B27" w:rsidRDefault="00133322" w:rsidP="00133322">
      <w:pPr>
        <w:spacing w:line="360" w:lineRule="auto"/>
        <w:contextualSpacing/>
        <w:rPr>
          <w:rFonts w:ascii="Sylfaen" w:hAnsi="Sylfaen"/>
          <w:sz w:val="24"/>
          <w:szCs w:val="24"/>
        </w:rPr>
      </w:pPr>
    </w:p>
    <w:p w:rsidR="00A90B4C" w:rsidRDefault="00A90B4C" w:rsidP="00133322">
      <w:pPr>
        <w:spacing w:line="360" w:lineRule="auto"/>
        <w:contextualSpacing/>
        <w:rPr>
          <w:rFonts w:ascii="Sylfaen" w:hAnsi="Sylfaen"/>
          <w:b/>
          <w:sz w:val="24"/>
          <w:szCs w:val="24"/>
        </w:rPr>
      </w:pPr>
      <w:r>
        <w:rPr>
          <w:rFonts w:ascii="Sylfaen" w:hAnsi="Sylfaen"/>
          <w:b/>
          <w:sz w:val="24"/>
          <w:szCs w:val="24"/>
        </w:rPr>
        <w:t>18</w:t>
      </w:r>
      <w:r w:rsidRPr="00A90B4C">
        <w:rPr>
          <w:rFonts w:ascii="Sylfaen" w:hAnsi="Sylfaen"/>
          <w:b/>
          <w:sz w:val="24"/>
          <w:szCs w:val="24"/>
          <w:vertAlign w:val="superscript"/>
        </w:rPr>
        <w:t>th</w:t>
      </w:r>
      <w:r>
        <w:rPr>
          <w:rFonts w:ascii="Sylfaen" w:hAnsi="Sylfaen"/>
          <w:b/>
          <w:sz w:val="24"/>
          <w:szCs w:val="24"/>
        </w:rPr>
        <w:t xml:space="preserve"> Century Society</w:t>
      </w:r>
    </w:p>
    <w:p w:rsidR="00A90B4C" w:rsidRDefault="005A2AB3" w:rsidP="00133322">
      <w:pPr>
        <w:spacing w:line="360" w:lineRule="auto"/>
        <w:contextualSpacing/>
        <w:rPr>
          <w:rFonts w:ascii="Sylfaen" w:hAnsi="Sylfaen"/>
          <w:sz w:val="24"/>
          <w:szCs w:val="24"/>
        </w:rPr>
      </w:pPr>
      <w:r>
        <w:rPr>
          <w:rFonts w:ascii="Sylfaen" w:hAnsi="Sylfaen"/>
          <w:sz w:val="24"/>
          <w:szCs w:val="24"/>
        </w:rPr>
        <w:t>Commercial Revolution</w:t>
      </w:r>
    </w:p>
    <w:p w:rsidR="005A2AB3" w:rsidRDefault="005A2AB3" w:rsidP="00133322">
      <w:pPr>
        <w:spacing w:line="360" w:lineRule="auto"/>
        <w:contextualSpacing/>
        <w:rPr>
          <w:rFonts w:ascii="Sylfaen" w:hAnsi="Sylfaen"/>
          <w:sz w:val="24"/>
          <w:szCs w:val="24"/>
        </w:rPr>
      </w:pPr>
      <w:r>
        <w:rPr>
          <w:rFonts w:ascii="Sylfaen" w:hAnsi="Sylfaen"/>
          <w:sz w:val="24"/>
          <w:szCs w:val="24"/>
        </w:rPr>
        <w:t>Wealth from Land vs. from Trade</w:t>
      </w:r>
    </w:p>
    <w:p w:rsidR="005A2AB3" w:rsidRDefault="005A2AB3" w:rsidP="00133322">
      <w:pPr>
        <w:spacing w:line="360" w:lineRule="auto"/>
        <w:contextualSpacing/>
        <w:rPr>
          <w:rFonts w:ascii="Sylfaen" w:hAnsi="Sylfaen"/>
          <w:sz w:val="24"/>
          <w:szCs w:val="24"/>
        </w:rPr>
      </w:pPr>
      <w:r>
        <w:rPr>
          <w:rFonts w:ascii="Sylfaen" w:hAnsi="Sylfaen"/>
          <w:sz w:val="24"/>
          <w:szCs w:val="24"/>
        </w:rPr>
        <w:t>English superiority</w:t>
      </w:r>
    </w:p>
    <w:p w:rsidR="005A2AB3" w:rsidRDefault="005A2AB3" w:rsidP="00133322">
      <w:pPr>
        <w:spacing w:line="360" w:lineRule="auto"/>
        <w:contextualSpacing/>
        <w:rPr>
          <w:rFonts w:ascii="Sylfaen" w:hAnsi="Sylfaen"/>
          <w:sz w:val="24"/>
          <w:szCs w:val="24"/>
        </w:rPr>
      </w:pPr>
      <w:r>
        <w:rPr>
          <w:rFonts w:ascii="Sylfaen" w:hAnsi="Sylfaen"/>
          <w:sz w:val="24"/>
          <w:szCs w:val="24"/>
        </w:rPr>
        <w:t>Agricultural Revolution</w:t>
      </w:r>
    </w:p>
    <w:p w:rsidR="005A2AB3" w:rsidRDefault="005A2AB3" w:rsidP="00133322">
      <w:pPr>
        <w:spacing w:line="360" w:lineRule="auto"/>
        <w:contextualSpacing/>
        <w:rPr>
          <w:rFonts w:ascii="Sylfaen" w:hAnsi="Sylfaen"/>
          <w:sz w:val="24"/>
          <w:szCs w:val="24"/>
        </w:rPr>
      </w:pPr>
      <w:r>
        <w:rPr>
          <w:rFonts w:ascii="Sylfaen" w:hAnsi="Sylfaen"/>
          <w:sz w:val="24"/>
          <w:szCs w:val="24"/>
        </w:rPr>
        <w:t>4 field crop rotation</w:t>
      </w:r>
    </w:p>
    <w:p w:rsidR="005A2AB3" w:rsidRDefault="005A2AB3" w:rsidP="00133322">
      <w:pPr>
        <w:spacing w:line="360" w:lineRule="auto"/>
        <w:contextualSpacing/>
        <w:rPr>
          <w:rFonts w:ascii="Sylfaen" w:hAnsi="Sylfaen"/>
          <w:sz w:val="24"/>
          <w:szCs w:val="24"/>
        </w:rPr>
      </w:pPr>
      <w:r>
        <w:rPr>
          <w:rFonts w:ascii="Sylfaen" w:hAnsi="Sylfaen"/>
          <w:sz w:val="24"/>
          <w:szCs w:val="24"/>
        </w:rPr>
        <w:t>18</w:t>
      </w:r>
      <w:r w:rsidRPr="005A2AB3">
        <w:rPr>
          <w:rFonts w:ascii="Sylfaen" w:hAnsi="Sylfaen"/>
          <w:sz w:val="24"/>
          <w:szCs w:val="24"/>
          <w:vertAlign w:val="superscript"/>
        </w:rPr>
        <w:t>th</w:t>
      </w:r>
      <w:r>
        <w:rPr>
          <w:rFonts w:ascii="Sylfaen" w:hAnsi="Sylfaen"/>
          <w:sz w:val="24"/>
          <w:szCs w:val="24"/>
        </w:rPr>
        <w:t xml:space="preserve"> century Assumptions (Society, religion, etc.)</w:t>
      </w:r>
    </w:p>
    <w:p w:rsidR="005A2AB3" w:rsidRDefault="005A2AB3" w:rsidP="00133322">
      <w:pPr>
        <w:spacing w:line="360" w:lineRule="auto"/>
        <w:contextualSpacing/>
        <w:rPr>
          <w:rFonts w:ascii="Sylfaen" w:hAnsi="Sylfaen"/>
          <w:sz w:val="24"/>
          <w:szCs w:val="24"/>
        </w:rPr>
      </w:pPr>
      <w:r>
        <w:rPr>
          <w:rFonts w:ascii="Sylfaen" w:hAnsi="Sylfaen"/>
          <w:sz w:val="24"/>
          <w:szCs w:val="24"/>
        </w:rPr>
        <w:t>18</w:t>
      </w:r>
      <w:r w:rsidRPr="005A2AB3">
        <w:rPr>
          <w:rFonts w:ascii="Sylfaen" w:hAnsi="Sylfaen"/>
          <w:sz w:val="24"/>
          <w:szCs w:val="24"/>
          <w:vertAlign w:val="superscript"/>
        </w:rPr>
        <w:t>t</w:t>
      </w:r>
      <w:r>
        <w:rPr>
          <w:rFonts w:ascii="Sylfaen" w:hAnsi="Sylfaen"/>
          <w:sz w:val="24"/>
          <w:szCs w:val="24"/>
          <w:vertAlign w:val="superscript"/>
        </w:rPr>
        <w:t xml:space="preserve">h </w:t>
      </w:r>
      <w:r>
        <w:rPr>
          <w:rFonts w:ascii="Sylfaen" w:hAnsi="Sylfaen"/>
          <w:sz w:val="24"/>
          <w:szCs w:val="24"/>
        </w:rPr>
        <w:t>Century Identity vs. Modern Identity</w:t>
      </w:r>
    </w:p>
    <w:p w:rsidR="005A2AB3" w:rsidRDefault="005A2AB3" w:rsidP="00133322">
      <w:pPr>
        <w:spacing w:line="360" w:lineRule="auto"/>
        <w:contextualSpacing/>
        <w:rPr>
          <w:rFonts w:ascii="Sylfaen" w:hAnsi="Sylfaen"/>
          <w:sz w:val="24"/>
          <w:szCs w:val="24"/>
        </w:rPr>
      </w:pPr>
      <w:r>
        <w:rPr>
          <w:rFonts w:ascii="Sylfaen" w:hAnsi="Sylfaen"/>
          <w:sz w:val="24"/>
          <w:szCs w:val="24"/>
        </w:rPr>
        <w:t>18</w:t>
      </w:r>
      <w:r>
        <w:rPr>
          <w:rFonts w:ascii="Sylfaen" w:hAnsi="Sylfaen"/>
          <w:sz w:val="24"/>
          <w:szCs w:val="24"/>
          <w:vertAlign w:val="superscript"/>
        </w:rPr>
        <w:t xml:space="preserve"> </w:t>
      </w:r>
      <w:r>
        <w:rPr>
          <w:rFonts w:ascii="Sylfaen" w:hAnsi="Sylfaen"/>
          <w:sz w:val="24"/>
          <w:szCs w:val="24"/>
        </w:rPr>
        <w:t>C Slave Trade</w:t>
      </w:r>
    </w:p>
    <w:p w:rsidR="005A2AB3" w:rsidRDefault="005A2AB3" w:rsidP="00133322">
      <w:pPr>
        <w:spacing w:line="360" w:lineRule="auto"/>
        <w:contextualSpacing/>
        <w:rPr>
          <w:rFonts w:ascii="Sylfaen" w:hAnsi="Sylfaen"/>
          <w:sz w:val="24"/>
          <w:szCs w:val="24"/>
        </w:rPr>
      </w:pPr>
      <w:r>
        <w:rPr>
          <w:rFonts w:ascii="Sylfaen" w:hAnsi="Sylfaen"/>
          <w:sz w:val="24"/>
          <w:szCs w:val="24"/>
        </w:rPr>
        <w:t>Triangular Trade</w:t>
      </w:r>
    </w:p>
    <w:p w:rsidR="00133322" w:rsidRPr="00A90B4C" w:rsidRDefault="00133322" w:rsidP="00133322">
      <w:pPr>
        <w:spacing w:line="360" w:lineRule="auto"/>
        <w:contextualSpacing/>
        <w:rPr>
          <w:rFonts w:ascii="Sylfaen" w:hAnsi="Sylfaen"/>
          <w:sz w:val="24"/>
          <w:szCs w:val="24"/>
        </w:rPr>
      </w:pPr>
    </w:p>
    <w:p w:rsidR="00A90B4C" w:rsidRDefault="00A90B4C" w:rsidP="00133322">
      <w:pPr>
        <w:spacing w:line="360" w:lineRule="auto"/>
        <w:contextualSpacing/>
        <w:rPr>
          <w:rFonts w:ascii="Sylfaen" w:hAnsi="Sylfaen"/>
          <w:b/>
          <w:sz w:val="24"/>
          <w:szCs w:val="24"/>
        </w:rPr>
      </w:pPr>
      <w:r>
        <w:rPr>
          <w:rFonts w:ascii="Sylfaen" w:hAnsi="Sylfaen"/>
          <w:b/>
          <w:sz w:val="24"/>
          <w:szCs w:val="24"/>
        </w:rPr>
        <w:t>The Enlightenment</w:t>
      </w:r>
    </w:p>
    <w:p w:rsidR="00A90B4C" w:rsidRDefault="00A90B4C" w:rsidP="00133322">
      <w:pPr>
        <w:spacing w:line="360" w:lineRule="auto"/>
        <w:contextualSpacing/>
        <w:rPr>
          <w:rFonts w:ascii="Sylfaen" w:hAnsi="Sylfaen"/>
          <w:sz w:val="24"/>
          <w:szCs w:val="24"/>
        </w:rPr>
      </w:pPr>
      <w:r>
        <w:rPr>
          <w:rFonts w:ascii="Sylfaen" w:hAnsi="Sylfaen"/>
          <w:sz w:val="24"/>
          <w:szCs w:val="24"/>
        </w:rPr>
        <w:t>Philosophes</w:t>
      </w:r>
    </w:p>
    <w:p w:rsidR="005A2AB3" w:rsidRDefault="005A2AB3" w:rsidP="00133322">
      <w:pPr>
        <w:spacing w:line="360" w:lineRule="auto"/>
        <w:contextualSpacing/>
        <w:rPr>
          <w:rFonts w:ascii="Sylfaen" w:hAnsi="Sylfaen"/>
          <w:sz w:val="24"/>
          <w:szCs w:val="24"/>
        </w:rPr>
      </w:pPr>
      <w:r>
        <w:rPr>
          <w:rFonts w:ascii="Sylfaen" w:hAnsi="Sylfaen"/>
          <w:sz w:val="24"/>
          <w:szCs w:val="24"/>
        </w:rPr>
        <w:t>Enlightenment Assumptions (tenets) about world</w:t>
      </w:r>
    </w:p>
    <w:p w:rsidR="005A2AB3" w:rsidRDefault="005A2AB3" w:rsidP="00133322">
      <w:pPr>
        <w:spacing w:line="360" w:lineRule="auto"/>
        <w:contextualSpacing/>
        <w:rPr>
          <w:rFonts w:ascii="Sylfaen" w:hAnsi="Sylfaen"/>
          <w:sz w:val="24"/>
          <w:szCs w:val="24"/>
        </w:rPr>
      </w:pPr>
      <w:r>
        <w:rPr>
          <w:rFonts w:ascii="Sylfaen" w:hAnsi="Sylfaen"/>
          <w:sz w:val="24"/>
          <w:szCs w:val="24"/>
        </w:rPr>
        <w:t>Goal of</w:t>
      </w:r>
      <w:r w:rsidR="00850B27">
        <w:rPr>
          <w:rFonts w:ascii="Sylfaen" w:hAnsi="Sylfaen"/>
          <w:sz w:val="24"/>
          <w:szCs w:val="24"/>
        </w:rPr>
        <w:t xml:space="preserve"> the</w:t>
      </w:r>
      <w:r>
        <w:rPr>
          <w:rFonts w:ascii="Sylfaen" w:hAnsi="Sylfaen"/>
          <w:sz w:val="24"/>
          <w:szCs w:val="24"/>
        </w:rPr>
        <w:t xml:space="preserve"> Enlightenment</w:t>
      </w:r>
    </w:p>
    <w:p w:rsidR="00A90B4C" w:rsidRDefault="00A90B4C" w:rsidP="00133322">
      <w:pPr>
        <w:spacing w:line="360" w:lineRule="auto"/>
        <w:contextualSpacing/>
        <w:rPr>
          <w:rFonts w:ascii="Sylfaen" w:hAnsi="Sylfaen"/>
          <w:sz w:val="24"/>
          <w:szCs w:val="24"/>
        </w:rPr>
      </w:pPr>
      <w:r>
        <w:rPr>
          <w:rFonts w:ascii="Sylfaen" w:hAnsi="Sylfaen"/>
          <w:sz w:val="24"/>
          <w:szCs w:val="24"/>
        </w:rPr>
        <w:t>Print Culture</w:t>
      </w:r>
    </w:p>
    <w:p w:rsidR="00A90B4C" w:rsidRDefault="00A90B4C" w:rsidP="00133322">
      <w:pPr>
        <w:spacing w:line="360" w:lineRule="auto"/>
        <w:contextualSpacing/>
        <w:rPr>
          <w:rFonts w:ascii="Sylfaen" w:hAnsi="Sylfaen"/>
          <w:sz w:val="24"/>
          <w:szCs w:val="24"/>
        </w:rPr>
      </w:pPr>
      <w:r>
        <w:rPr>
          <w:rFonts w:ascii="Sylfaen" w:hAnsi="Sylfaen"/>
          <w:sz w:val="24"/>
          <w:szCs w:val="24"/>
        </w:rPr>
        <w:t>The Encyclopedia</w:t>
      </w:r>
    </w:p>
    <w:p w:rsidR="005A2AB3" w:rsidRDefault="005A2AB3" w:rsidP="00133322">
      <w:pPr>
        <w:spacing w:line="360" w:lineRule="auto"/>
        <w:contextualSpacing/>
        <w:rPr>
          <w:rFonts w:ascii="Sylfaen" w:hAnsi="Sylfaen"/>
          <w:sz w:val="24"/>
          <w:szCs w:val="24"/>
        </w:rPr>
      </w:pPr>
      <w:r>
        <w:rPr>
          <w:rFonts w:ascii="Sylfaen" w:hAnsi="Sylfaen"/>
          <w:sz w:val="24"/>
          <w:szCs w:val="24"/>
        </w:rPr>
        <w:t>Baron de Montesquieu</w:t>
      </w:r>
    </w:p>
    <w:p w:rsidR="005A2AB3" w:rsidRDefault="005A2AB3" w:rsidP="00133322">
      <w:pPr>
        <w:spacing w:line="360" w:lineRule="auto"/>
        <w:contextualSpacing/>
        <w:rPr>
          <w:rFonts w:ascii="Sylfaen" w:hAnsi="Sylfaen"/>
          <w:sz w:val="24"/>
          <w:szCs w:val="24"/>
        </w:rPr>
      </w:pPr>
      <w:r>
        <w:rPr>
          <w:rFonts w:ascii="Sylfaen" w:hAnsi="Sylfaen"/>
          <w:sz w:val="24"/>
          <w:szCs w:val="24"/>
        </w:rPr>
        <w:t>Separation of Powers</w:t>
      </w:r>
    </w:p>
    <w:p w:rsidR="005A2AB3" w:rsidRDefault="005A2AB3" w:rsidP="00133322">
      <w:pPr>
        <w:spacing w:line="360" w:lineRule="auto"/>
        <w:contextualSpacing/>
        <w:rPr>
          <w:rFonts w:ascii="Sylfaen" w:hAnsi="Sylfaen"/>
          <w:sz w:val="24"/>
          <w:szCs w:val="24"/>
        </w:rPr>
      </w:pPr>
      <w:r>
        <w:rPr>
          <w:rFonts w:ascii="Sylfaen" w:hAnsi="Sylfaen"/>
          <w:sz w:val="24"/>
          <w:szCs w:val="24"/>
        </w:rPr>
        <w:t>Natural Law (according to Enlightenment)</w:t>
      </w:r>
    </w:p>
    <w:p w:rsidR="005A2AB3" w:rsidRDefault="005A2AB3" w:rsidP="00133322">
      <w:pPr>
        <w:spacing w:line="360" w:lineRule="auto"/>
        <w:contextualSpacing/>
        <w:rPr>
          <w:rFonts w:ascii="Sylfaen" w:hAnsi="Sylfaen"/>
          <w:sz w:val="24"/>
          <w:szCs w:val="24"/>
        </w:rPr>
      </w:pPr>
      <w:r>
        <w:rPr>
          <w:rFonts w:ascii="Sylfaen" w:hAnsi="Sylfaen"/>
          <w:sz w:val="24"/>
          <w:szCs w:val="24"/>
        </w:rPr>
        <w:t>Jean-Jacques Rousseau</w:t>
      </w:r>
    </w:p>
    <w:p w:rsidR="005A2AB3" w:rsidRDefault="005A2AB3" w:rsidP="00133322">
      <w:pPr>
        <w:spacing w:line="360" w:lineRule="auto"/>
        <w:contextualSpacing/>
        <w:rPr>
          <w:rFonts w:ascii="Sylfaen" w:hAnsi="Sylfaen"/>
          <w:sz w:val="24"/>
          <w:szCs w:val="24"/>
        </w:rPr>
      </w:pPr>
      <w:r>
        <w:rPr>
          <w:rFonts w:ascii="Sylfaen" w:hAnsi="Sylfaen"/>
          <w:sz w:val="24"/>
          <w:szCs w:val="24"/>
        </w:rPr>
        <w:t>General Will</w:t>
      </w:r>
    </w:p>
    <w:p w:rsidR="005A2AB3" w:rsidRDefault="005A2AB3" w:rsidP="00133322">
      <w:pPr>
        <w:spacing w:line="360" w:lineRule="auto"/>
        <w:contextualSpacing/>
        <w:rPr>
          <w:rFonts w:ascii="Sylfaen" w:hAnsi="Sylfaen"/>
          <w:sz w:val="24"/>
          <w:szCs w:val="24"/>
        </w:rPr>
      </w:pPr>
      <w:r>
        <w:rPr>
          <w:rFonts w:ascii="Sylfaen" w:hAnsi="Sylfaen"/>
          <w:sz w:val="24"/>
          <w:szCs w:val="24"/>
        </w:rPr>
        <w:t>Deism</w:t>
      </w:r>
    </w:p>
    <w:p w:rsidR="005A2AB3" w:rsidRDefault="005A2AB3" w:rsidP="00133322">
      <w:pPr>
        <w:spacing w:line="360" w:lineRule="auto"/>
        <w:contextualSpacing/>
        <w:rPr>
          <w:rFonts w:ascii="Sylfaen" w:hAnsi="Sylfaen"/>
          <w:sz w:val="24"/>
          <w:szCs w:val="24"/>
        </w:rPr>
      </w:pPr>
      <w:r>
        <w:rPr>
          <w:rFonts w:ascii="Sylfaen" w:hAnsi="Sylfaen"/>
          <w:sz w:val="24"/>
          <w:szCs w:val="24"/>
        </w:rPr>
        <w:t>Thomas Paine</w:t>
      </w:r>
    </w:p>
    <w:p w:rsidR="005A2AB3" w:rsidRDefault="005A2AB3" w:rsidP="00133322">
      <w:pPr>
        <w:spacing w:line="360" w:lineRule="auto"/>
        <w:contextualSpacing/>
        <w:rPr>
          <w:rFonts w:ascii="Sylfaen" w:hAnsi="Sylfaen"/>
          <w:sz w:val="24"/>
          <w:szCs w:val="24"/>
        </w:rPr>
      </w:pPr>
      <w:r>
        <w:rPr>
          <w:rFonts w:ascii="Sylfaen" w:hAnsi="Sylfaen"/>
          <w:sz w:val="24"/>
          <w:szCs w:val="24"/>
        </w:rPr>
        <w:t xml:space="preserve">Baron </w:t>
      </w:r>
      <w:proofErr w:type="spellStart"/>
      <w:r>
        <w:rPr>
          <w:rFonts w:ascii="Sylfaen" w:hAnsi="Sylfaen"/>
          <w:sz w:val="24"/>
          <w:szCs w:val="24"/>
        </w:rPr>
        <w:t>d’Holbach</w:t>
      </w:r>
      <w:proofErr w:type="spellEnd"/>
    </w:p>
    <w:p w:rsidR="005A2AB3" w:rsidRDefault="005A2AB3" w:rsidP="00133322">
      <w:pPr>
        <w:spacing w:line="360" w:lineRule="auto"/>
        <w:contextualSpacing/>
        <w:rPr>
          <w:rFonts w:ascii="Sylfaen" w:hAnsi="Sylfaen"/>
          <w:sz w:val="24"/>
          <w:szCs w:val="24"/>
        </w:rPr>
      </w:pPr>
      <w:r>
        <w:rPr>
          <w:rFonts w:ascii="Sylfaen" w:hAnsi="Sylfaen"/>
          <w:sz w:val="24"/>
          <w:szCs w:val="24"/>
        </w:rPr>
        <w:t>Enlightenment belief in Progress</w:t>
      </w:r>
    </w:p>
    <w:p w:rsidR="005A2AB3" w:rsidRDefault="005A2AB3" w:rsidP="00133322">
      <w:pPr>
        <w:spacing w:line="360" w:lineRule="auto"/>
        <w:contextualSpacing/>
        <w:rPr>
          <w:rFonts w:ascii="Sylfaen" w:hAnsi="Sylfaen"/>
          <w:sz w:val="24"/>
          <w:szCs w:val="24"/>
        </w:rPr>
      </w:pPr>
      <w:r>
        <w:rPr>
          <w:rFonts w:ascii="Sylfaen" w:hAnsi="Sylfaen"/>
          <w:sz w:val="24"/>
          <w:szCs w:val="24"/>
        </w:rPr>
        <w:t>Atheism</w:t>
      </w:r>
    </w:p>
    <w:p w:rsidR="00151F48" w:rsidRDefault="005A2AB3" w:rsidP="00133322">
      <w:pPr>
        <w:spacing w:line="360" w:lineRule="auto"/>
        <w:contextualSpacing/>
        <w:rPr>
          <w:rFonts w:ascii="Sylfaen" w:hAnsi="Sylfaen"/>
          <w:sz w:val="24"/>
          <w:szCs w:val="24"/>
        </w:rPr>
        <w:sectPr w:rsidR="00151F48" w:rsidSect="00151F48">
          <w:type w:val="continuous"/>
          <w:pgSz w:w="12240" w:h="15840"/>
          <w:pgMar w:top="1440" w:right="1440" w:bottom="1440" w:left="1440" w:header="720" w:footer="720" w:gutter="0"/>
          <w:cols w:num="2" w:space="720"/>
          <w:docGrid w:linePitch="360"/>
        </w:sectPr>
      </w:pPr>
      <w:r>
        <w:rPr>
          <w:rFonts w:ascii="Sylfaen" w:hAnsi="Sylfaen"/>
          <w:sz w:val="24"/>
          <w:szCs w:val="24"/>
        </w:rPr>
        <w:t>Secularization of European thought</w:t>
      </w:r>
    </w:p>
    <w:p w:rsidR="00133322" w:rsidRDefault="00133322">
      <w:pPr>
        <w:rPr>
          <w:rFonts w:ascii="Sylfaen" w:hAnsi="Sylfaen"/>
          <w:sz w:val="24"/>
          <w:szCs w:val="24"/>
        </w:rPr>
      </w:pPr>
    </w:p>
    <w:p w:rsidR="006208B9" w:rsidRDefault="006208B9">
      <w:pPr>
        <w:rPr>
          <w:rFonts w:ascii="Sylfaen" w:hAnsi="Sylfaen"/>
          <w:sz w:val="24"/>
          <w:szCs w:val="24"/>
        </w:rPr>
      </w:pPr>
    </w:p>
    <w:p w:rsidR="006208B9" w:rsidRDefault="006208B9">
      <w:pPr>
        <w:rPr>
          <w:rFonts w:ascii="Sylfaen" w:hAnsi="Sylfaen"/>
          <w:sz w:val="24"/>
          <w:szCs w:val="24"/>
        </w:rPr>
      </w:pPr>
    </w:p>
    <w:p w:rsidR="00133322" w:rsidRDefault="00111EDF">
      <w:pPr>
        <w:rPr>
          <w:rFonts w:ascii="Sylfaen" w:hAnsi="Sylfaen"/>
          <w:sz w:val="24"/>
          <w:szCs w:val="24"/>
        </w:rPr>
      </w:pPr>
      <w:r>
        <w:rPr>
          <w:rFonts w:ascii="Sylfaen" w:hAnsi="Sylfaen"/>
          <w:sz w:val="24"/>
          <w:szCs w:val="24"/>
        </w:rPr>
        <w:t xml:space="preserve">Cumulative </w:t>
      </w:r>
      <w:r w:rsidR="00850B27">
        <w:rPr>
          <w:rFonts w:ascii="Sylfaen" w:hAnsi="Sylfaen"/>
          <w:sz w:val="24"/>
          <w:szCs w:val="24"/>
        </w:rPr>
        <w:t>Essay Questions</w:t>
      </w:r>
      <w:r w:rsidR="00133322">
        <w:rPr>
          <w:rFonts w:ascii="Sylfaen" w:hAnsi="Sylfaen"/>
          <w:sz w:val="24"/>
          <w:szCs w:val="24"/>
        </w:rPr>
        <w:t xml:space="preserve">: You will be given one of the following prompts on your test, </w:t>
      </w:r>
      <w:r w:rsidR="00133322" w:rsidRPr="00133322">
        <w:rPr>
          <w:rFonts w:ascii="Sylfaen" w:hAnsi="Sylfaen"/>
          <w:b/>
          <w:sz w:val="24"/>
          <w:szCs w:val="24"/>
        </w:rPr>
        <w:t>so prepare for both</w:t>
      </w:r>
      <w:r w:rsidR="00133322">
        <w:rPr>
          <w:rFonts w:ascii="Sylfaen" w:hAnsi="Sylfaen"/>
          <w:sz w:val="24"/>
          <w:szCs w:val="24"/>
        </w:rPr>
        <w:t xml:space="preserve">. </w:t>
      </w:r>
    </w:p>
    <w:p w:rsidR="00133322" w:rsidRDefault="00133322">
      <w:pPr>
        <w:rPr>
          <w:rFonts w:ascii="Sylfaen" w:hAnsi="Sylfaen"/>
          <w:sz w:val="24"/>
          <w:szCs w:val="24"/>
        </w:rPr>
      </w:pPr>
      <w:r>
        <w:rPr>
          <w:rFonts w:ascii="Sylfaen" w:hAnsi="Sylfaen"/>
          <w:sz w:val="24"/>
          <w:szCs w:val="24"/>
        </w:rPr>
        <w:t>NOTE: Y</w:t>
      </w:r>
      <w:r w:rsidR="00850B27">
        <w:rPr>
          <w:rFonts w:ascii="Sylfaen" w:hAnsi="Sylfaen"/>
          <w:sz w:val="24"/>
          <w:szCs w:val="24"/>
        </w:rPr>
        <w:t>ou are</w:t>
      </w:r>
      <w:r w:rsidR="00850B27" w:rsidRPr="00133322">
        <w:rPr>
          <w:rFonts w:ascii="Sylfaen" w:hAnsi="Sylfaen"/>
          <w:b/>
          <w:sz w:val="24"/>
          <w:szCs w:val="24"/>
        </w:rPr>
        <w:t xml:space="preserve"> </w:t>
      </w:r>
      <w:r w:rsidRPr="00133322">
        <w:rPr>
          <w:rFonts w:ascii="Sylfaen" w:hAnsi="Sylfaen"/>
          <w:b/>
          <w:sz w:val="24"/>
          <w:szCs w:val="24"/>
        </w:rPr>
        <w:t xml:space="preserve">allowed and </w:t>
      </w:r>
      <w:r w:rsidR="00850B27" w:rsidRPr="00133322">
        <w:rPr>
          <w:rFonts w:ascii="Sylfaen" w:hAnsi="Sylfaen"/>
          <w:b/>
          <w:sz w:val="24"/>
          <w:szCs w:val="24"/>
        </w:rPr>
        <w:t>encouraged to</w:t>
      </w:r>
      <w:r w:rsidR="006208B9">
        <w:rPr>
          <w:rFonts w:ascii="Sylfaen" w:hAnsi="Sylfaen"/>
          <w:b/>
          <w:sz w:val="24"/>
          <w:szCs w:val="24"/>
        </w:rPr>
        <w:t xml:space="preserve"> prepare </w:t>
      </w:r>
      <w:r w:rsidR="005738C6">
        <w:rPr>
          <w:rFonts w:ascii="Sylfaen" w:hAnsi="Sylfaen"/>
          <w:b/>
          <w:sz w:val="24"/>
          <w:szCs w:val="24"/>
        </w:rPr>
        <w:t xml:space="preserve">and </w:t>
      </w:r>
      <w:r w:rsidR="005738C6" w:rsidRPr="00133322">
        <w:rPr>
          <w:rFonts w:ascii="Sylfaen" w:hAnsi="Sylfaen"/>
          <w:b/>
          <w:sz w:val="24"/>
          <w:szCs w:val="24"/>
        </w:rPr>
        <w:t>bring</w:t>
      </w:r>
      <w:r w:rsidR="00850B27" w:rsidRPr="00133322">
        <w:rPr>
          <w:rFonts w:ascii="Sylfaen" w:hAnsi="Sylfaen"/>
          <w:b/>
          <w:sz w:val="24"/>
          <w:szCs w:val="24"/>
        </w:rPr>
        <w:t xml:space="preserve"> outlines</w:t>
      </w:r>
      <w:r w:rsidR="00850B27">
        <w:rPr>
          <w:rFonts w:ascii="Sylfaen" w:hAnsi="Sylfaen"/>
          <w:sz w:val="24"/>
          <w:szCs w:val="24"/>
        </w:rPr>
        <w:t xml:space="preserve"> to </w:t>
      </w:r>
      <w:r>
        <w:rPr>
          <w:rFonts w:ascii="Sylfaen" w:hAnsi="Sylfaen"/>
          <w:sz w:val="24"/>
          <w:szCs w:val="24"/>
        </w:rPr>
        <w:t>write the essay</w:t>
      </w:r>
      <w:r w:rsidR="00850B27">
        <w:rPr>
          <w:rFonts w:ascii="Sylfaen" w:hAnsi="Sylfaen"/>
          <w:sz w:val="24"/>
          <w:szCs w:val="24"/>
        </w:rPr>
        <w:t xml:space="preserve"> on Friday, December 16</w:t>
      </w:r>
      <w:r w:rsidR="006208B9">
        <w:rPr>
          <w:rFonts w:ascii="Sylfaen" w:hAnsi="Sylfaen"/>
          <w:sz w:val="24"/>
          <w:szCs w:val="24"/>
          <w:vertAlign w:val="superscript"/>
        </w:rPr>
        <w:t>th</w:t>
      </w:r>
      <w:r>
        <w:rPr>
          <w:rFonts w:ascii="Sylfaen" w:hAnsi="Sylfaen"/>
          <w:sz w:val="24"/>
          <w:szCs w:val="24"/>
        </w:rPr>
        <w:t xml:space="preserve">. </w:t>
      </w:r>
    </w:p>
    <w:p w:rsidR="00133322" w:rsidRDefault="00133322">
      <w:pPr>
        <w:rPr>
          <w:rFonts w:ascii="Sylfaen" w:hAnsi="Sylfaen"/>
          <w:sz w:val="24"/>
          <w:szCs w:val="24"/>
        </w:rPr>
      </w:pPr>
    </w:p>
    <w:p w:rsidR="00A90B4C" w:rsidRPr="006208B9" w:rsidRDefault="00111EDF" w:rsidP="006208B9">
      <w:pPr>
        <w:pStyle w:val="ListParagraph"/>
        <w:numPr>
          <w:ilvl w:val="0"/>
          <w:numId w:val="3"/>
        </w:numPr>
        <w:rPr>
          <w:rFonts w:ascii="Sylfaen" w:hAnsi="Sylfaen"/>
          <w:sz w:val="24"/>
          <w:szCs w:val="24"/>
        </w:rPr>
      </w:pPr>
      <w:r w:rsidRPr="00111EDF">
        <w:rPr>
          <w:rFonts w:ascii="Sylfaen" w:hAnsi="Sylfaen"/>
          <w:sz w:val="24"/>
          <w:szCs w:val="24"/>
        </w:rPr>
        <w:t>Chart</w:t>
      </w:r>
      <w:r w:rsidR="006208B9">
        <w:rPr>
          <w:rFonts w:ascii="Sylfaen" w:hAnsi="Sylfaen"/>
          <w:sz w:val="24"/>
          <w:szCs w:val="24"/>
        </w:rPr>
        <w:t xml:space="preserve"> the development of political philosophy from Aquinas to the Baron d’ Montesquieu, explaining the transition from Medieval Aristotelian governments and divinely justified kings to the natural rights theory of the 18</w:t>
      </w:r>
      <w:r w:rsidR="006208B9" w:rsidRPr="006208B9">
        <w:rPr>
          <w:rFonts w:ascii="Sylfaen" w:hAnsi="Sylfaen"/>
          <w:sz w:val="24"/>
          <w:szCs w:val="24"/>
          <w:vertAlign w:val="superscript"/>
        </w:rPr>
        <w:t>th</w:t>
      </w:r>
      <w:r w:rsidR="006208B9">
        <w:rPr>
          <w:rFonts w:ascii="Sylfaen" w:hAnsi="Sylfaen"/>
          <w:sz w:val="24"/>
          <w:szCs w:val="24"/>
        </w:rPr>
        <w:t xml:space="preserve"> century. Use: Thomas </w:t>
      </w:r>
      <w:r w:rsidR="005A2AB3" w:rsidRPr="006208B9">
        <w:rPr>
          <w:rFonts w:ascii="Sylfaen" w:hAnsi="Sylfaen"/>
          <w:sz w:val="24"/>
          <w:szCs w:val="24"/>
        </w:rPr>
        <w:t xml:space="preserve">Aquinas, </w:t>
      </w:r>
      <w:proofErr w:type="spellStart"/>
      <w:r w:rsidR="006208B9" w:rsidRPr="006208B9">
        <w:rPr>
          <w:rFonts w:ascii="Sylfaen" w:hAnsi="Sylfaen"/>
          <w:sz w:val="24"/>
          <w:szCs w:val="24"/>
        </w:rPr>
        <w:t>Niccolò</w:t>
      </w:r>
      <w:proofErr w:type="spellEnd"/>
      <w:r w:rsidR="006208B9" w:rsidRPr="006208B9">
        <w:rPr>
          <w:rFonts w:ascii="Sylfaen" w:hAnsi="Sylfaen"/>
          <w:sz w:val="24"/>
          <w:szCs w:val="24"/>
        </w:rPr>
        <w:t xml:space="preserve"> </w:t>
      </w:r>
      <w:r w:rsidR="005A2AB3" w:rsidRPr="006208B9">
        <w:rPr>
          <w:rFonts w:ascii="Sylfaen" w:hAnsi="Sylfaen"/>
          <w:sz w:val="24"/>
          <w:szCs w:val="24"/>
        </w:rPr>
        <w:t>Machiavelli,</w:t>
      </w:r>
      <w:r w:rsidRPr="006208B9">
        <w:rPr>
          <w:rFonts w:ascii="Sylfaen" w:hAnsi="Sylfaen"/>
          <w:sz w:val="24"/>
          <w:szCs w:val="24"/>
        </w:rPr>
        <w:t xml:space="preserve"> </w:t>
      </w:r>
      <w:r w:rsidR="006208B9">
        <w:rPr>
          <w:rFonts w:ascii="Sylfaen" w:hAnsi="Sylfaen"/>
          <w:sz w:val="24"/>
          <w:szCs w:val="24"/>
        </w:rPr>
        <w:t xml:space="preserve">Thomas Hobbes, </w:t>
      </w:r>
      <w:r w:rsidRPr="006208B9">
        <w:rPr>
          <w:rFonts w:ascii="Sylfaen" w:hAnsi="Sylfaen"/>
          <w:sz w:val="24"/>
          <w:szCs w:val="24"/>
        </w:rPr>
        <w:t>Bishop Bossuet</w:t>
      </w:r>
      <w:r w:rsidR="006208B9" w:rsidRPr="006208B9">
        <w:rPr>
          <w:rFonts w:ascii="Sylfaen" w:hAnsi="Sylfaen"/>
          <w:sz w:val="24"/>
          <w:szCs w:val="24"/>
        </w:rPr>
        <w:t xml:space="preserve"> </w:t>
      </w:r>
      <w:r w:rsidR="00133322" w:rsidRPr="006208B9">
        <w:rPr>
          <w:rFonts w:ascii="Sylfaen" w:hAnsi="Sylfaen"/>
          <w:sz w:val="24"/>
          <w:szCs w:val="24"/>
        </w:rPr>
        <w:t>,</w:t>
      </w:r>
      <w:r w:rsidR="005A2AB3" w:rsidRPr="006208B9">
        <w:rPr>
          <w:rFonts w:ascii="Sylfaen" w:hAnsi="Sylfaen"/>
          <w:sz w:val="24"/>
          <w:szCs w:val="24"/>
        </w:rPr>
        <w:t xml:space="preserve"> </w:t>
      </w:r>
      <w:r w:rsidR="00C24F70" w:rsidRPr="006208B9">
        <w:rPr>
          <w:rFonts w:ascii="Sylfaen" w:hAnsi="Sylfaen"/>
          <w:sz w:val="24"/>
          <w:szCs w:val="24"/>
        </w:rPr>
        <w:t xml:space="preserve">John Locke, and </w:t>
      </w:r>
      <w:r w:rsidRPr="006208B9">
        <w:rPr>
          <w:rFonts w:ascii="Sylfaen" w:hAnsi="Sylfaen"/>
          <w:sz w:val="24"/>
          <w:szCs w:val="24"/>
        </w:rPr>
        <w:t xml:space="preserve">Baron d’ </w:t>
      </w:r>
      <w:r w:rsidR="00C24F70" w:rsidRPr="006208B9">
        <w:rPr>
          <w:rFonts w:ascii="Sylfaen" w:hAnsi="Sylfaen"/>
          <w:sz w:val="24"/>
          <w:szCs w:val="24"/>
        </w:rPr>
        <w:t>Montesquieu.</w:t>
      </w:r>
      <w:r w:rsidRPr="006208B9">
        <w:rPr>
          <w:rFonts w:ascii="Sylfaen" w:hAnsi="Sylfaen"/>
          <w:sz w:val="24"/>
          <w:szCs w:val="24"/>
        </w:rPr>
        <w:t xml:space="preserve"> NOTE: To fully answer this question, you’ll need to grapple with each thinker</w:t>
      </w:r>
      <w:r w:rsidR="005738C6">
        <w:rPr>
          <w:rFonts w:ascii="Sylfaen" w:hAnsi="Sylfaen"/>
          <w:sz w:val="24"/>
          <w:szCs w:val="24"/>
        </w:rPr>
        <w:t>’</w:t>
      </w:r>
      <w:r w:rsidRPr="006208B9">
        <w:rPr>
          <w:rFonts w:ascii="Sylfaen" w:hAnsi="Sylfaen"/>
          <w:sz w:val="24"/>
          <w:szCs w:val="24"/>
        </w:rPr>
        <w:t>s understanding of each point: 1) The kind of creature man is; 2) the origin, purpose and powers of government; 3) the ideal political regime.</w:t>
      </w:r>
    </w:p>
    <w:p w:rsidR="00133322" w:rsidRDefault="00133322" w:rsidP="00133322">
      <w:pPr>
        <w:pStyle w:val="ListParagraph"/>
        <w:rPr>
          <w:rFonts w:ascii="Sylfaen" w:hAnsi="Sylfaen"/>
          <w:sz w:val="24"/>
          <w:szCs w:val="24"/>
        </w:rPr>
      </w:pPr>
    </w:p>
    <w:p w:rsidR="00133322" w:rsidRPr="00111EDF" w:rsidRDefault="00133322" w:rsidP="00133322">
      <w:pPr>
        <w:pStyle w:val="ListParagraph"/>
        <w:rPr>
          <w:rFonts w:ascii="Sylfaen" w:hAnsi="Sylfaen"/>
          <w:sz w:val="24"/>
          <w:szCs w:val="24"/>
        </w:rPr>
      </w:pPr>
    </w:p>
    <w:p w:rsidR="00133322" w:rsidRPr="00133322" w:rsidRDefault="00133322" w:rsidP="00133322">
      <w:pPr>
        <w:pStyle w:val="ListParagraph"/>
        <w:numPr>
          <w:ilvl w:val="0"/>
          <w:numId w:val="3"/>
        </w:numPr>
        <w:rPr>
          <w:rFonts w:ascii="Sylfaen" w:hAnsi="Sylfaen"/>
          <w:sz w:val="24"/>
          <w:szCs w:val="24"/>
        </w:rPr>
      </w:pPr>
      <w:r>
        <w:rPr>
          <w:rFonts w:ascii="Sylfaen" w:hAnsi="Sylfaen"/>
          <w:sz w:val="24"/>
          <w:szCs w:val="24"/>
        </w:rPr>
        <w:t>Explain</w:t>
      </w:r>
      <w:r w:rsidR="00111EDF" w:rsidRPr="00151F48">
        <w:rPr>
          <w:rFonts w:ascii="Sylfaen" w:hAnsi="Sylfaen"/>
          <w:sz w:val="24"/>
          <w:szCs w:val="24"/>
        </w:rPr>
        <w:t xml:space="preserve"> the </w:t>
      </w:r>
      <w:r w:rsidR="00850B27">
        <w:rPr>
          <w:rFonts w:ascii="Sylfaen" w:hAnsi="Sylfaen"/>
          <w:sz w:val="24"/>
          <w:szCs w:val="24"/>
        </w:rPr>
        <w:t>transition in Western Europe from a unified Catholic culture in the 15</w:t>
      </w:r>
      <w:r w:rsidR="00850B27" w:rsidRPr="00850B27">
        <w:rPr>
          <w:rFonts w:ascii="Sylfaen" w:hAnsi="Sylfaen"/>
          <w:sz w:val="24"/>
          <w:szCs w:val="24"/>
          <w:vertAlign w:val="superscript"/>
        </w:rPr>
        <w:t>th</w:t>
      </w:r>
      <w:r w:rsidR="00850B27">
        <w:rPr>
          <w:rFonts w:ascii="Sylfaen" w:hAnsi="Sylfaen"/>
          <w:sz w:val="24"/>
          <w:szCs w:val="24"/>
        </w:rPr>
        <w:t xml:space="preserve"> century to a pluralistic (multiple religions) and </w:t>
      </w:r>
      <w:r>
        <w:rPr>
          <w:rFonts w:ascii="Sylfaen" w:hAnsi="Sylfaen"/>
          <w:sz w:val="24"/>
          <w:szCs w:val="24"/>
        </w:rPr>
        <w:t xml:space="preserve">more </w:t>
      </w:r>
      <w:r w:rsidR="00850B27">
        <w:rPr>
          <w:rFonts w:ascii="Sylfaen" w:hAnsi="Sylfaen"/>
          <w:sz w:val="24"/>
          <w:szCs w:val="24"/>
        </w:rPr>
        <w:t>secular society in the 18</w:t>
      </w:r>
      <w:r w:rsidR="00850B27" w:rsidRPr="00850B27">
        <w:rPr>
          <w:rFonts w:ascii="Sylfaen" w:hAnsi="Sylfaen"/>
          <w:sz w:val="24"/>
          <w:szCs w:val="24"/>
          <w:vertAlign w:val="superscript"/>
        </w:rPr>
        <w:t>th</w:t>
      </w:r>
      <w:r w:rsidR="00850B27">
        <w:rPr>
          <w:rFonts w:ascii="Sylfaen" w:hAnsi="Sylfaen"/>
          <w:sz w:val="24"/>
          <w:szCs w:val="24"/>
        </w:rPr>
        <w:t xml:space="preserve"> century. Use: late medieval religion, </w:t>
      </w:r>
      <w:r w:rsidR="005A2AB3" w:rsidRPr="00850B27">
        <w:rPr>
          <w:rFonts w:ascii="Sylfaen" w:hAnsi="Sylfaen"/>
          <w:sz w:val="24"/>
          <w:szCs w:val="24"/>
        </w:rPr>
        <w:t>the Protestant critique of the Catholic Church</w:t>
      </w:r>
      <w:r w:rsidR="00850B27">
        <w:rPr>
          <w:rFonts w:ascii="Sylfaen" w:hAnsi="Sylfaen"/>
          <w:sz w:val="24"/>
          <w:szCs w:val="24"/>
        </w:rPr>
        <w:t xml:space="preserve">, </w:t>
      </w:r>
      <w:r w:rsidR="00151F48" w:rsidRPr="00850B27">
        <w:rPr>
          <w:rFonts w:ascii="Sylfaen" w:hAnsi="Sylfaen"/>
          <w:sz w:val="24"/>
          <w:szCs w:val="24"/>
        </w:rPr>
        <w:t xml:space="preserve">the Wars of Religion, the religious policies of absolute monarchs, the </w:t>
      </w:r>
      <w:r w:rsidR="00151F48" w:rsidRPr="00850B27">
        <w:rPr>
          <w:rFonts w:ascii="Sylfaen" w:hAnsi="Sylfaen"/>
          <w:i/>
          <w:sz w:val="24"/>
          <w:szCs w:val="24"/>
        </w:rPr>
        <w:t xml:space="preserve">philosophes </w:t>
      </w:r>
      <w:r w:rsidR="00850B27">
        <w:rPr>
          <w:rFonts w:ascii="Sylfaen" w:hAnsi="Sylfaen"/>
          <w:sz w:val="24"/>
          <w:szCs w:val="24"/>
        </w:rPr>
        <w:t xml:space="preserve">criticism of religion, </w:t>
      </w:r>
      <w:r>
        <w:rPr>
          <w:rFonts w:ascii="Sylfaen" w:hAnsi="Sylfaen"/>
          <w:sz w:val="24"/>
          <w:szCs w:val="24"/>
        </w:rPr>
        <w:t>religious toleration, and secular culture/society/commercialism.</w:t>
      </w:r>
    </w:p>
    <w:sectPr w:rsidR="00133322" w:rsidRPr="00133322" w:rsidSect="00850B27">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F9" w:rsidRDefault="005429F9" w:rsidP="00A90B4C">
      <w:pPr>
        <w:spacing w:after="0" w:line="240" w:lineRule="auto"/>
      </w:pPr>
      <w:r>
        <w:separator/>
      </w:r>
    </w:p>
  </w:endnote>
  <w:endnote w:type="continuationSeparator" w:id="0">
    <w:p w:rsidR="005429F9" w:rsidRDefault="005429F9" w:rsidP="00A9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F9" w:rsidRDefault="005429F9" w:rsidP="00A90B4C">
      <w:pPr>
        <w:spacing w:after="0" w:line="240" w:lineRule="auto"/>
      </w:pPr>
      <w:r>
        <w:separator/>
      </w:r>
    </w:p>
  </w:footnote>
  <w:footnote w:type="continuationSeparator" w:id="0">
    <w:p w:rsidR="005429F9" w:rsidRDefault="005429F9" w:rsidP="00A9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4C" w:rsidRPr="00A90B4C" w:rsidRDefault="00A90B4C">
    <w:pPr>
      <w:pStyle w:val="Header"/>
      <w:rPr>
        <w:rFonts w:ascii="Sylfaen" w:hAnsi="Sylfaen"/>
      </w:rPr>
    </w:pPr>
    <w:r>
      <w:rPr>
        <w:rFonts w:ascii="Sylfaen" w:hAnsi="Sylfaen"/>
      </w:rPr>
      <w:t>Honors Western Civ. II</w:t>
    </w:r>
    <w:r>
      <w:rPr>
        <w:rFonts w:ascii="Sylfaen" w:hAnsi="Sylfaen"/>
      </w:rPr>
      <w:tab/>
    </w:r>
    <w:r>
      <w:rPr>
        <w:rFonts w:ascii="Sylfaen" w:hAnsi="Sylfaen"/>
      </w:rPr>
      <w:tab/>
      <w:t>Midterm Review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7389"/>
    <w:multiLevelType w:val="hybridMultilevel"/>
    <w:tmpl w:val="594C3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90B10"/>
    <w:multiLevelType w:val="hybridMultilevel"/>
    <w:tmpl w:val="C33EA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94188"/>
    <w:multiLevelType w:val="hybridMultilevel"/>
    <w:tmpl w:val="22D6C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4C"/>
    <w:rsid w:val="00111EDF"/>
    <w:rsid w:val="00133322"/>
    <w:rsid w:val="00151F48"/>
    <w:rsid w:val="0039339C"/>
    <w:rsid w:val="00440C23"/>
    <w:rsid w:val="005429F9"/>
    <w:rsid w:val="005738C6"/>
    <w:rsid w:val="005A2AB3"/>
    <w:rsid w:val="006208B9"/>
    <w:rsid w:val="00850B27"/>
    <w:rsid w:val="00A90B4C"/>
    <w:rsid w:val="00B37351"/>
    <w:rsid w:val="00BC1694"/>
    <w:rsid w:val="00C24F70"/>
    <w:rsid w:val="00C97219"/>
    <w:rsid w:val="00D9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4C"/>
  </w:style>
  <w:style w:type="paragraph" w:styleId="Footer">
    <w:name w:val="footer"/>
    <w:basedOn w:val="Normal"/>
    <w:link w:val="FooterChar"/>
    <w:uiPriority w:val="99"/>
    <w:unhideWhenUsed/>
    <w:rsid w:val="00A9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4C"/>
  </w:style>
  <w:style w:type="paragraph" w:styleId="ListParagraph">
    <w:name w:val="List Paragraph"/>
    <w:basedOn w:val="Normal"/>
    <w:uiPriority w:val="34"/>
    <w:qFormat/>
    <w:rsid w:val="005A2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4C"/>
  </w:style>
  <w:style w:type="paragraph" w:styleId="Footer">
    <w:name w:val="footer"/>
    <w:basedOn w:val="Normal"/>
    <w:link w:val="FooterChar"/>
    <w:uiPriority w:val="99"/>
    <w:unhideWhenUsed/>
    <w:rsid w:val="00A9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4C"/>
  </w:style>
  <w:style w:type="paragraph" w:styleId="ListParagraph">
    <w:name w:val="List Paragraph"/>
    <w:basedOn w:val="Normal"/>
    <w:uiPriority w:val="34"/>
    <w:qFormat/>
    <w:rsid w:val="005A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68EC-1507-44FF-A565-1BB03E34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3</cp:revision>
  <dcterms:created xsi:type="dcterms:W3CDTF">2016-12-08T16:41:00Z</dcterms:created>
  <dcterms:modified xsi:type="dcterms:W3CDTF">2016-12-12T23:29:00Z</dcterms:modified>
</cp:coreProperties>
</file>