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D5A" w:rsidRPr="00F05750" w:rsidRDefault="00CE4645" w:rsidP="00CE4645">
      <w:pPr>
        <w:jc w:val="center"/>
        <w:rPr>
          <w:rFonts w:ascii="Sylfaen" w:hAnsi="Sylfaen"/>
          <w:sz w:val="24"/>
          <w:szCs w:val="24"/>
        </w:rPr>
      </w:pPr>
      <w:r w:rsidRPr="00F05750">
        <w:rPr>
          <w:rFonts w:ascii="Sylfaen" w:hAnsi="Sylfaen"/>
          <w:sz w:val="24"/>
          <w:szCs w:val="24"/>
        </w:rPr>
        <w:t xml:space="preserve">Study Guide: The Late </w:t>
      </w:r>
      <w:proofErr w:type="gramStart"/>
      <w:r w:rsidRPr="00F05750">
        <w:rPr>
          <w:rFonts w:ascii="Sylfaen" w:hAnsi="Sylfaen"/>
          <w:sz w:val="24"/>
          <w:szCs w:val="24"/>
        </w:rPr>
        <w:t>Middle</w:t>
      </w:r>
      <w:proofErr w:type="gramEnd"/>
      <w:r w:rsidRPr="00F05750">
        <w:rPr>
          <w:rFonts w:ascii="Sylfaen" w:hAnsi="Sylfaen"/>
          <w:sz w:val="24"/>
          <w:szCs w:val="24"/>
        </w:rPr>
        <w:t xml:space="preserve"> Ages, Renaissance, and Exploration</w:t>
      </w:r>
    </w:p>
    <w:p w:rsidR="00F64DEE" w:rsidRPr="00F05750" w:rsidRDefault="00F64DEE" w:rsidP="00F64DEE">
      <w:pPr>
        <w:rPr>
          <w:rFonts w:ascii="Sylfaen" w:hAnsi="Sylfaen"/>
          <w:b/>
          <w:szCs w:val="24"/>
        </w:rPr>
      </w:pPr>
      <w:r w:rsidRPr="00F05750">
        <w:rPr>
          <w:rFonts w:ascii="Sylfaen" w:hAnsi="Sylfaen"/>
          <w:b/>
          <w:szCs w:val="24"/>
        </w:rPr>
        <w:t xml:space="preserve">Test: </w:t>
      </w:r>
      <w:r w:rsidR="002A24CD">
        <w:rPr>
          <w:rFonts w:ascii="Sylfaen" w:hAnsi="Sylfaen"/>
          <w:b/>
          <w:szCs w:val="24"/>
        </w:rPr>
        <w:t>Tuesday, August 16</w:t>
      </w:r>
      <w:r w:rsidRPr="00F05750">
        <w:rPr>
          <w:rFonts w:ascii="Sylfaen" w:hAnsi="Sylfaen"/>
          <w:b/>
          <w:szCs w:val="24"/>
        </w:rPr>
        <w:t>th</w:t>
      </w:r>
    </w:p>
    <w:p w:rsidR="00CE4645" w:rsidRPr="00F05750" w:rsidRDefault="00CE4645" w:rsidP="00CE4645">
      <w:pPr>
        <w:rPr>
          <w:rFonts w:ascii="Sylfaen" w:hAnsi="Sylfaen"/>
          <w:szCs w:val="24"/>
        </w:rPr>
      </w:pPr>
      <w:r w:rsidRPr="00F05750">
        <w:rPr>
          <w:rFonts w:ascii="Sylfaen" w:hAnsi="Sylfaen"/>
          <w:szCs w:val="24"/>
        </w:rPr>
        <w:t xml:space="preserve">The test will consist of 30 stimulus-based multiple choice questions which will assess your understanding of </w:t>
      </w:r>
      <w:r w:rsidR="00F64DEE" w:rsidRPr="00F05750">
        <w:rPr>
          <w:rFonts w:ascii="Sylfaen" w:hAnsi="Sylfaen"/>
          <w:szCs w:val="24"/>
        </w:rPr>
        <w:t xml:space="preserve">this </w:t>
      </w:r>
      <w:r w:rsidR="005329ED">
        <w:rPr>
          <w:rFonts w:ascii="Sylfaen" w:hAnsi="Sylfaen"/>
          <w:szCs w:val="24"/>
        </w:rPr>
        <w:t xml:space="preserve">module’s </w:t>
      </w:r>
      <w:r w:rsidR="00F64DEE" w:rsidRPr="00F05750">
        <w:rPr>
          <w:rFonts w:ascii="Sylfaen" w:hAnsi="Sylfaen"/>
          <w:szCs w:val="24"/>
        </w:rPr>
        <w:t xml:space="preserve">major themes and concerns through </w:t>
      </w:r>
      <w:r w:rsidRPr="00F05750">
        <w:rPr>
          <w:rFonts w:ascii="Sylfaen" w:hAnsi="Sylfaen"/>
          <w:szCs w:val="24"/>
        </w:rPr>
        <w:t>our discussions in class and also</w:t>
      </w:r>
      <w:r w:rsidR="00F64DEE" w:rsidRPr="00F05750">
        <w:rPr>
          <w:rFonts w:ascii="Sylfaen" w:hAnsi="Sylfaen"/>
          <w:szCs w:val="24"/>
        </w:rPr>
        <w:t xml:space="preserve"> through</w:t>
      </w:r>
      <w:r w:rsidRPr="00F05750">
        <w:rPr>
          <w:rFonts w:ascii="Sylfaen" w:hAnsi="Sylfaen"/>
          <w:szCs w:val="24"/>
        </w:rPr>
        <w:t xml:space="preserve"> Kagan, chapters 1</w:t>
      </w:r>
      <w:r w:rsidR="00F64DEE" w:rsidRPr="00F05750">
        <w:rPr>
          <w:rFonts w:ascii="Sylfaen" w:hAnsi="Sylfaen"/>
          <w:szCs w:val="24"/>
        </w:rPr>
        <w:t>-</w:t>
      </w:r>
      <w:r w:rsidRPr="00F05750">
        <w:rPr>
          <w:rFonts w:ascii="Sylfaen" w:hAnsi="Sylfaen"/>
          <w:szCs w:val="24"/>
        </w:rPr>
        <w:t>2.</w:t>
      </w:r>
    </w:p>
    <w:p w:rsidR="00CE4645" w:rsidRPr="00F05750" w:rsidRDefault="00CE4645" w:rsidP="00CE4645">
      <w:pPr>
        <w:rPr>
          <w:rFonts w:ascii="Sylfaen" w:hAnsi="Sylfaen"/>
          <w:szCs w:val="24"/>
        </w:rPr>
      </w:pPr>
      <w:r w:rsidRPr="00F05750">
        <w:rPr>
          <w:rFonts w:ascii="Sylfaen" w:hAnsi="Sylfaen"/>
          <w:szCs w:val="24"/>
        </w:rPr>
        <w:t>You will also have 25 minutes to write an essay. You will be given 3 prompts to choose from on the day of the test, but t</w:t>
      </w:r>
      <w:bookmarkStart w:id="0" w:name="_GoBack"/>
      <w:bookmarkEnd w:id="0"/>
      <w:r w:rsidRPr="00F05750">
        <w:rPr>
          <w:rFonts w:ascii="Sylfaen" w:hAnsi="Sylfaen"/>
          <w:szCs w:val="24"/>
        </w:rPr>
        <w:t>he</w:t>
      </w:r>
      <w:r w:rsidR="00F64DEE" w:rsidRPr="00F05750">
        <w:rPr>
          <w:rFonts w:ascii="Sylfaen" w:hAnsi="Sylfaen"/>
          <w:szCs w:val="24"/>
        </w:rPr>
        <w:t xml:space="preserve">re are 6 total possible prompts, all taken from old AP tests. </w:t>
      </w:r>
      <w:r w:rsidRPr="00F05750">
        <w:rPr>
          <w:rFonts w:ascii="Sylfaen" w:hAnsi="Sylfaen"/>
          <w:szCs w:val="24"/>
        </w:rPr>
        <w:t>To ensure you will be ready for at least one of the prompts on the test, you should prepare to answer 4 of the following.</w:t>
      </w:r>
    </w:p>
    <w:p w:rsidR="00F64DEE" w:rsidRPr="005329ED" w:rsidRDefault="00F64DEE" w:rsidP="00CE4645">
      <w:pPr>
        <w:rPr>
          <w:rFonts w:ascii="Sylfaen" w:hAnsi="Sylfaen"/>
          <w:szCs w:val="24"/>
        </w:rPr>
      </w:pPr>
      <w:r w:rsidRPr="00F05750">
        <w:rPr>
          <w:rFonts w:ascii="Sylfaen" w:hAnsi="Sylfaen"/>
          <w:i/>
          <w:szCs w:val="24"/>
        </w:rPr>
        <w:t>Possible Essay Prompts</w:t>
      </w:r>
      <w:r w:rsidR="005329ED">
        <w:rPr>
          <w:rFonts w:ascii="Sylfaen" w:hAnsi="Sylfaen"/>
          <w:i/>
          <w:szCs w:val="24"/>
        </w:rPr>
        <w:t xml:space="preserve"> </w:t>
      </w:r>
      <w:r w:rsidR="005329ED">
        <w:rPr>
          <w:rFonts w:ascii="Sylfaen" w:hAnsi="Sylfaen"/>
          <w:szCs w:val="24"/>
        </w:rPr>
        <w:t>(numbers are the years they appeared on the AP test):</w:t>
      </w:r>
    </w:p>
    <w:p w:rsidR="00CE4645" w:rsidRPr="00F05750" w:rsidRDefault="00F05750" w:rsidP="00CE4645">
      <w:pPr>
        <w:jc w:val="both"/>
        <w:rPr>
          <w:rFonts w:ascii="Sylfaen" w:hAnsi="Sylfaen"/>
        </w:rPr>
      </w:pPr>
      <w:r>
        <w:rPr>
          <w:rFonts w:ascii="Sylfaen" w:hAnsi="Sylfaen"/>
        </w:rPr>
        <w:t xml:space="preserve">’77: </w:t>
      </w:r>
      <w:r w:rsidR="00CE4645" w:rsidRPr="00F05750">
        <w:rPr>
          <w:rFonts w:ascii="Sylfaen" w:hAnsi="Sylfaen"/>
        </w:rPr>
        <w:t>To what extent and in what ways may the Renaissance be regarded as a turning point in the Western intellectual and cultural tradition?</w:t>
      </w:r>
    </w:p>
    <w:p w:rsidR="00CE4645" w:rsidRPr="00CE4645" w:rsidRDefault="00CE4645" w:rsidP="00CE4645">
      <w:pPr>
        <w:spacing w:after="0" w:line="240" w:lineRule="auto"/>
        <w:jc w:val="both"/>
        <w:rPr>
          <w:rFonts w:ascii="Sylfaen" w:hAnsi="Sylfaen"/>
        </w:rPr>
      </w:pPr>
      <w:r w:rsidRPr="00CE4645">
        <w:rPr>
          <w:rFonts w:ascii="Sylfaen" w:hAnsi="Sylfaen"/>
        </w:rPr>
        <w:t>’79:  European monarchs of the late fifteenth and early sixteenth centuries are often referred to as the “New Monarchs.”  What was “new” about them?  Do their actions warrant this label?</w:t>
      </w:r>
    </w:p>
    <w:p w:rsidR="00CE4645" w:rsidRPr="00CE4645" w:rsidRDefault="00CE4645" w:rsidP="00CE4645">
      <w:pPr>
        <w:spacing w:after="0" w:line="240" w:lineRule="auto"/>
        <w:jc w:val="both"/>
        <w:rPr>
          <w:rFonts w:ascii="Sylfaen" w:hAnsi="Sylfaen"/>
        </w:rPr>
      </w:pPr>
    </w:p>
    <w:p w:rsidR="00CE4645" w:rsidRPr="00F05750" w:rsidRDefault="00F05750" w:rsidP="00CE4645">
      <w:pPr>
        <w:spacing w:after="0" w:line="240" w:lineRule="auto"/>
        <w:jc w:val="both"/>
        <w:rPr>
          <w:rFonts w:ascii="Sylfaen" w:hAnsi="Sylfaen"/>
        </w:rPr>
      </w:pPr>
      <w:r>
        <w:rPr>
          <w:rFonts w:ascii="Sylfaen" w:hAnsi="Sylfaen"/>
        </w:rPr>
        <w:t xml:space="preserve">’80: </w:t>
      </w:r>
      <w:r w:rsidR="00CE4645" w:rsidRPr="00CE4645">
        <w:rPr>
          <w:rFonts w:ascii="Sylfaen" w:hAnsi="Sylfaen"/>
        </w:rPr>
        <w:t>Explain how economic, technological, political, and religious factors promoted European exploration in the fifteenth and sixteenth centuries.</w:t>
      </w:r>
    </w:p>
    <w:p w:rsidR="00F05750" w:rsidRPr="00CE4645" w:rsidRDefault="00F05750" w:rsidP="00F05750">
      <w:pPr>
        <w:spacing w:after="0" w:line="240" w:lineRule="auto"/>
        <w:jc w:val="both"/>
        <w:rPr>
          <w:rFonts w:ascii="Sylfaen" w:hAnsi="Sylfaen" w:cs="Times-Roman"/>
        </w:rPr>
      </w:pPr>
    </w:p>
    <w:p w:rsidR="00F05750" w:rsidRPr="00F05750" w:rsidRDefault="00F05750" w:rsidP="00F05750">
      <w:pPr>
        <w:spacing w:after="0" w:line="240" w:lineRule="auto"/>
        <w:jc w:val="both"/>
        <w:rPr>
          <w:rFonts w:ascii="Californian FB" w:hAnsi="Californian FB"/>
        </w:rPr>
      </w:pPr>
      <w:r w:rsidRPr="00F05750">
        <w:rPr>
          <w:rFonts w:ascii="Californian FB" w:hAnsi="Californian FB"/>
        </w:rPr>
        <w:t>’94:  Explain the ways in which Italian Renaissance humanism transformed ideas about the individual’s role in society.</w:t>
      </w:r>
    </w:p>
    <w:p w:rsidR="00CE4645" w:rsidRPr="00F05750" w:rsidRDefault="00CE4645" w:rsidP="00CE4645">
      <w:pPr>
        <w:spacing w:after="0" w:line="240" w:lineRule="auto"/>
        <w:jc w:val="both"/>
        <w:rPr>
          <w:rFonts w:ascii="Sylfaen" w:hAnsi="Sylfaen" w:cs="Times-Roman"/>
        </w:rPr>
      </w:pPr>
    </w:p>
    <w:p w:rsidR="00F64DEE" w:rsidRPr="00F05750" w:rsidRDefault="00F05750" w:rsidP="00F64DEE">
      <w:pPr>
        <w:spacing w:after="0" w:line="240" w:lineRule="auto"/>
        <w:jc w:val="both"/>
        <w:rPr>
          <w:rFonts w:ascii="Sylfaen" w:hAnsi="Sylfaen"/>
        </w:rPr>
      </w:pPr>
      <w:r>
        <w:rPr>
          <w:rFonts w:ascii="Sylfaen" w:hAnsi="Sylfaen"/>
        </w:rPr>
        <w:t>’03B:</w:t>
      </w:r>
      <w:r w:rsidR="00F64DEE" w:rsidRPr="00F64DEE">
        <w:rPr>
          <w:rFonts w:ascii="Sylfaen" w:hAnsi="Sylfaen"/>
        </w:rPr>
        <w:t xml:space="preserve"> To what extent and in what ways did women participate in the Renaissance?</w:t>
      </w:r>
    </w:p>
    <w:p w:rsidR="00CE4645" w:rsidRPr="00CE4645" w:rsidRDefault="00CE4645" w:rsidP="00CE4645">
      <w:pPr>
        <w:spacing w:after="0" w:line="240" w:lineRule="auto"/>
        <w:jc w:val="both"/>
        <w:rPr>
          <w:rFonts w:ascii="Sylfaen" w:hAnsi="Sylfaen" w:cs="Times-Roman"/>
        </w:rPr>
      </w:pPr>
      <w:r w:rsidRPr="00CE4645">
        <w:rPr>
          <w:rFonts w:ascii="Sylfaen" w:hAnsi="Sylfaen" w:cs="Times-Roman"/>
          <w:noProof/>
        </w:rPr>
        <w:drawing>
          <wp:inline distT="0" distB="0" distL="0" distR="0" wp14:anchorId="64A3F5F7" wp14:editId="011FF67A">
            <wp:extent cx="3962400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645">
        <w:rPr>
          <w:rFonts w:ascii="Sylfaen" w:hAnsi="Sylfaen" w:cs="Times-Roman"/>
          <w:noProof/>
        </w:rPr>
        <w:drawing>
          <wp:inline distT="0" distB="0" distL="0" distR="0" wp14:anchorId="423F4F75" wp14:editId="11D80AA2">
            <wp:extent cx="1600200" cy="2933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645" w:rsidRPr="00F64DEE" w:rsidRDefault="00CE4645" w:rsidP="00F64DEE">
      <w:pPr>
        <w:spacing w:after="0" w:line="240" w:lineRule="auto"/>
        <w:jc w:val="both"/>
        <w:rPr>
          <w:rFonts w:ascii="Sylfaen" w:hAnsi="Sylfaen"/>
        </w:rPr>
      </w:pPr>
      <w:r w:rsidRPr="00CE4645">
        <w:rPr>
          <w:rFonts w:ascii="Sylfaen" w:hAnsi="Sylfaen" w:cs="Times-Roman"/>
        </w:rPr>
        <w:t xml:space="preserve">‘10B:  Analyze the ways in which the two works above, Perugino’s </w:t>
      </w:r>
      <w:r w:rsidRPr="00CE4645">
        <w:rPr>
          <w:rFonts w:ascii="Sylfaen" w:hAnsi="Sylfaen" w:cs="Times-Roman"/>
          <w:i/>
          <w:iCs/>
        </w:rPr>
        <w:t xml:space="preserve">Christ Delivering the Keys of the Kingdom to Saint Peter </w:t>
      </w:r>
      <w:r w:rsidRPr="00CE4645">
        <w:rPr>
          <w:rFonts w:ascii="Sylfaen" w:hAnsi="Sylfaen" w:cs="Times-Roman"/>
        </w:rPr>
        <w:t xml:space="preserve">(1481–1483) on the left, and Michelangelo’s </w:t>
      </w:r>
      <w:r w:rsidRPr="00CE4645">
        <w:rPr>
          <w:rFonts w:ascii="Sylfaen" w:hAnsi="Sylfaen" w:cs="Times-Roman"/>
          <w:i/>
          <w:iCs/>
        </w:rPr>
        <w:t xml:space="preserve">David </w:t>
      </w:r>
      <w:r w:rsidRPr="00CE4645">
        <w:rPr>
          <w:rFonts w:ascii="Sylfaen" w:hAnsi="Sylfaen" w:cs="Times-Roman"/>
        </w:rPr>
        <w:t>(1501–1504) on the right, represent the values of Italian Renaissance culture.</w:t>
      </w:r>
    </w:p>
    <w:sectPr w:rsidR="00CE4645" w:rsidRPr="00F64DEE" w:rsidSect="00F05750">
      <w:headerReference w:type="default" r:id="rId9"/>
      <w:pgSz w:w="12240" w:h="15840"/>
      <w:pgMar w:top="108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DDD" w:rsidRDefault="00C94DDD" w:rsidP="00CE4645">
      <w:pPr>
        <w:spacing w:after="0" w:line="240" w:lineRule="auto"/>
      </w:pPr>
      <w:r>
        <w:separator/>
      </w:r>
    </w:p>
  </w:endnote>
  <w:endnote w:type="continuationSeparator" w:id="0">
    <w:p w:rsidR="00C94DDD" w:rsidRDefault="00C94DDD" w:rsidP="00CE4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DDD" w:rsidRDefault="00C94DDD" w:rsidP="00CE4645">
      <w:pPr>
        <w:spacing w:after="0" w:line="240" w:lineRule="auto"/>
      </w:pPr>
      <w:r>
        <w:separator/>
      </w:r>
    </w:p>
  </w:footnote>
  <w:footnote w:type="continuationSeparator" w:id="0">
    <w:p w:rsidR="00C94DDD" w:rsidRDefault="00C94DDD" w:rsidP="00CE4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645" w:rsidRPr="00CE4645" w:rsidRDefault="00CE4645">
    <w:pPr>
      <w:pStyle w:val="Header"/>
      <w:rPr>
        <w:rFonts w:ascii="Sylfaen" w:hAnsi="Sylfaen"/>
      </w:rPr>
    </w:pPr>
    <w:r w:rsidRPr="00CE4645">
      <w:rPr>
        <w:rFonts w:ascii="Sylfaen" w:hAnsi="Sylfaen"/>
      </w:rPr>
      <w:t>AP European History</w:t>
    </w:r>
    <w:r w:rsidRPr="00CE4645">
      <w:rPr>
        <w:rFonts w:ascii="Sylfaen" w:hAnsi="Sylfaen"/>
      </w:rPr>
      <w:tab/>
    </w:r>
    <w:r w:rsidRPr="00CE4645">
      <w:rPr>
        <w:rFonts w:ascii="Sylfaen" w:hAnsi="Sylfaen"/>
      </w:rPr>
      <w:tab/>
      <w:t>Period 1 Module I Study Guide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645"/>
    <w:rsid w:val="00251E04"/>
    <w:rsid w:val="002A24CD"/>
    <w:rsid w:val="005329ED"/>
    <w:rsid w:val="00584D5A"/>
    <w:rsid w:val="00950A4D"/>
    <w:rsid w:val="00C94DDD"/>
    <w:rsid w:val="00CE4645"/>
    <w:rsid w:val="00F05750"/>
    <w:rsid w:val="00F64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645"/>
  </w:style>
  <w:style w:type="paragraph" w:styleId="Footer">
    <w:name w:val="footer"/>
    <w:basedOn w:val="Normal"/>
    <w:link w:val="FooterChar"/>
    <w:uiPriority w:val="99"/>
    <w:unhideWhenUsed/>
    <w:rsid w:val="00CE4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645"/>
  </w:style>
  <w:style w:type="paragraph" w:styleId="BalloonText">
    <w:name w:val="Balloon Text"/>
    <w:basedOn w:val="Normal"/>
    <w:link w:val="BalloonTextChar"/>
    <w:uiPriority w:val="99"/>
    <w:semiHidden/>
    <w:unhideWhenUsed/>
    <w:rsid w:val="00CE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645"/>
  </w:style>
  <w:style w:type="paragraph" w:styleId="Footer">
    <w:name w:val="footer"/>
    <w:basedOn w:val="Normal"/>
    <w:link w:val="FooterChar"/>
    <w:uiPriority w:val="99"/>
    <w:unhideWhenUsed/>
    <w:rsid w:val="00CE46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645"/>
  </w:style>
  <w:style w:type="paragraph" w:styleId="BalloonText">
    <w:name w:val="Balloon Text"/>
    <w:basedOn w:val="Normal"/>
    <w:link w:val="BalloonTextChar"/>
    <w:uiPriority w:val="99"/>
    <w:semiHidden/>
    <w:unhideWhenUsed/>
    <w:rsid w:val="00CE4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4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 King</dc:creator>
  <cp:lastModifiedBy>Zach King</cp:lastModifiedBy>
  <cp:revision>3</cp:revision>
  <cp:lastPrinted>2016-08-08T20:09:00Z</cp:lastPrinted>
  <dcterms:created xsi:type="dcterms:W3CDTF">2016-08-08T02:15:00Z</dcterms:created>
  <dcterms:modified xsi:type="dcterms:W3CDTF">2016-08-08T20:12:00Z</dcterms:modified>
</cp:coreProperties>
</file>