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3B" w:rsidRPr="00AA2C31" w:rsidRDefault="00AA2C31" w:rsidP="00AA2C31">
      <w:pPr>
        <w:jc w:val="center"/>
        <w:rPr>
          <w:rFonts w:ascii="Sylfaen" w:hAnsi="Sylfaen"/>
        </w:rPr>
      </w:pPr>
      <w:r w:rsidRPr="00AA2C31">
        <w:rPr>
          <w:rFonts w:ascii="Sylfaen" w:hAnsi="Sylfaen"/>
        </w:rPr>
        <w:t>Period 1: c. 1450- c. 1648 Review Sheet</w:t>
      </w:r>
    </w:p>
    <w:p w:rsidR="00C66BBB" w:rsidRPr="00C66BBB" w:rsidRDefault="00C66BBB" w:rsidP="00C66BBB">
      <w:pPr>
        <w:rPr>
          <w:rFonts w:ascii="Sylfaen" w:hAnsi="Sylfaen"/>
          <w:b/>
        </w:rPr>
      </w:pPr>
      <w:r w:rsidRPr="00C66BBB">
        <w:rPr>
          <w:rFonts w:ascii="Sylfaen" w:hAnsi="Sylfaen"/>
          <w:b/>
        </w:rPr>
        <w:t>Test Date: Block Day (1</w:t>
      </w:r>
      <w:r w:rsidRPr="00C66BBB">
        <w:rPr>
          <w:rFonts w:ascii="Sylfaen" w:hAnsi="Sylfaen"/>
          <w:b/>
          <w:vertAlign w:val="superscript"/>
        </w:rPr>
        <w:t>st</w:t>
      </w:r>
      <w:r w:rsidRPr="00C66BBB">
        <w:rPr>
          <w:rFonts w:ascii="Sylfaen" w:hAnsi="Sylfaen"/>
          <w:b/>
        </w:rPr>
        <w:t>: 9/21, 2</w:t>
      </w:r>
      <w:r w:rsidRPr="00C66BBB">
        <w:rPr>
          <w:rFonts w:ascii="Sylfaen" w:hAnsi="Sylfaen"/>
          <w:b/>
          <w:vertAlign w:val="superscript"/>
        </w:rPr>
        <w:t>nd</w:t>
      </w:r>
      <w:r w:rsidRPr="00C66BBB">
        <w:rPr>
          <w:rFonts w:ascii="Sylfaen" w:hAnsi="Sylfaen"/>
          <w:b/>
        </w:rPr>
        <w:t>: 9/22)</w:t>
      </w:r>
    </w:p>
    <w:p w:rsidR="00C66BBB" w:rsidRDefault="00C66BBB" w:rsidP="00AA2C31">
      <w:pPr>
        <w:rPr>
          <w:rFonts w:ascii="Sylfaen" w:hAnsi="Sylfaen"/>
          <w:b/>
        </w:rPr>
      </w:pPr>
      <w:r>
        <w:rPr>
          <w:rFonts w:ascii="Sylfaen" w:hAnsi="Sylfaen"/>
          <w:b/>
        </w:rPr>
        <w:t>Preface</w:t>
      </w:r>
    </w:p>
    <w:p w:rsidR="00AA2C31" w:rsidRPr="00AA2C31" w:rsidRDefault="00AA2C31" w:rsidP="00AA2C31">
      <w:pPr>
        <w:rPr>
          <w:rFonts w:ascii="Sylfaen" w:hAnsi="Sylfaen"/>
        </w:rPr>
      </w:pPr>
      <w:r w:rsidRPr="00AA2C31">
        <w:rPr>
          <w:rFonts w:ascii="Sylfaen" w:hAnsi="Sylfaen"/>
        </w:rPr>
        <w:t>Dear AP Students,</w:t>
      </w:r>
    </w:p>
    <w:p w:rsidR="00AA2C31" w:rsidRDefault="00AA2C31" w:rsidP="00AA2C31">
      <w:pPr>
        <w:rPr>
          <w:rFonts w:ascii="Sylfaen" w:hAnsi="Sylfaen"/>
        </w:rPr>
      </w:pPr>
      <w:r w:rsidRPr="00AA2C31">
        <w:rPr>
          <w:rFonts w:ascii="Sylfaen" w:hAnsi="Sylfaen"/>
        </w:rPr>
        <w:t xml:space="preserve">Use the following as a guide to your study for the Period 1 Test next week. This test will be a cumulative test on </w:t>
      </w:r>
      <w:r>
        <w:rPr>
          <w:rFonts w:ascii="Sylfaen" w:hAnsi="Sylfaen"/>
        </w:rPr>
        <w:t>all the key concepts we have</w:t>
      </w:r>
      <w:r w:rsidRPr="00AA2C31">
        <w:rPr>
          <w:rFonts w:ascii="Sylfaen" w:hAnsi="Sylfaen"/>
        </w:rPr>
        <w:t xml:space="preserve"> covered during the year thus far.</w:t>
      </w:r>
      <w:r w:rsidR="00941126">
        <w:rPr>
          <w:rFonts w:ascii="Sylfaen" w:hAnsi="Sylfaen"/>
        </w:rPr>
        <w:t xml:space="preserve"> It is meant to s</w:t>
      </w:r>
      <w:r>
        <w:rPr>
          <w:rFonts w:ascii="Sylfaen" w:hAnsi="Sylfaen"/>
        </w:rPr>
        <w:t>imulate a longer, high-stakes test like</w:t>
      </w:r>
      <w:r w:rsidR="007867EA">
        <w:rPr>
          <w:rFonts w:ascii="Sylfaen" w:hAnsi="Sylfaen"/>
        </w:rPr>
        <w:t xml:space="preserve"> the one</w:t>
      </w:r>
      <w:r>
        <w:rPr>
          <w:rFonts w:ascii="Sylfaen" w:hAnsi="Sylfaen"/>
        </w:rPr>
        <w:t xml:space="preserve"> you will experience in May. Remember: training for a marathon requires shorter races to build up to it. The test will consist of 40 multiple choice questions, 2 short answer responses, and 1 Long Essay Question (from a choice of 2)</w:t>
      </w:r>
      <w:r w:rsidR="007867EA">
        <w:rPr>
          <w:rFonts w:ascii="Sylfaen" w:hAnsi="Sylfaen"/>
        </w:rPr>
        <w:t>.</w:t>
      </w:r>
    </w:p>
    <w:p w:rsidR="00F41D5A" w:rsidRDefault="00F41D5A" w:rsidP="00AA2C31">
      <w:pPr>
        <w:rPr>
          <w:rFonts w:ascii="Sylfaen" w:hAnsi="Sylfaen"/>
        </w:rPr>
      </w:pPr>
    </w:p>
    <w:p w:rsidR="00C66BBB" w:rsidRPr="00F41D5A" w:rsidRDefault="00C66BBB" w:rsidP="00AA2C31">
      <w:pPr>
        <w:rPr>
          <w:rFonts w:ascii="Sylfaen" w:hAnsi="Sylfaen"/>
          <w:b/>
        </w:rPr>
      </w:pPr>
      <w:r w:rsidRPr="00F41D5A">
        <w:rPr>
          <w:rFonts w:ascii="Sylfaen" w:hAnsi="Sylfaen"/>
          <w:b/>
        </w:rPr>
        <w:t>Structure of the Test</w:t>
      </w:r>
    </w:p>
    <w:p w:rsidR="007867EA" w:rsidRDefault="007867EA" w:rsidP="00AA2C31">
      <w:pPr>
        <w:rPr>
          <w:rFonts w:ascii="Sylfaen" w:hAnsi="Sylfaen"/>
        </w:rPr>
      </w:pPr>
      <w:r>
        <w:rPr>
          <w:rFonts w:ascii="Sylfaen" w:hAnsi="Sylfaen"/>
        </w:rPr>
        <w:t xml:space="preserve">The test will begin right at 7:25 a.m., so plan on getting to school a bit early on that day so you can walk in the door at 7:20, and get situated for your test. It will take up the entire block day, and timing will be </w:t>
      </w:r>
      <w:r w:rsidRPr="007867EA">
        <w:rPr>
          <w:rFonts w:ascii="Sylfaen" w:hAnsi="Sylfaen"/>
          <w:i/>
        </w:rPr>
        <w:t>strictly</w:t>
      </w:r>
      <w:r>
        <w:rPr>
          <w:rFonts w:ascii="Sylfaen" w:hAnsi="Sylfaen"/>
        </w:rPr>
        <w:t xml:space="preserve"> </w:t>
      </w:r>
      <w:r w:rsidRPr="00C66BBB">
        <w:rPr>
          <w:rFonts w:ascii="Sylfaen" w:hAnsi="Sylfaen"/>
          <w:i/>
        </w:rPr>
        <w:t>regimented</w:t>
      </w:r>
      <w:r>
        <w:rPr>
          <w:rFonts w:ascii="Sylfaen" w:hAnsi="Sylfaen"/>
        </w:rPr>
        <w:t xml:space="preserve"> (just like the actual AP test). </w:t>
      </w:r>
    </w:p>
    <w:p w:rsidR="00C66BBB" w:rsidRDefault="00C66BBB" w:rsidP="00AA2C31">
      <w:pPr>
        <w:rPr>
          <w:rFonts w:ascii="Sylfaen" w:hAnsi="Sylfaen"/>
        </w:rPr>
      </w:pPr>
      <w:r>
        <w:rPr>
          <w:rFonts w:ascii="Sylfaen" w:hAnsi="Sylfaen"/>
        </w:rPr>
        <w:t>7:25-</w:t>
      </w:r>
      <w:proofErr w:type="gramStart"/>
      <w:r>
        <w:rPr>
          <w:rFonts w:ascii="Sylfaen" w:hAnsi="Sylfaen"/>
        </w:rPr>
        <w:t>8:05 :</w:t>
      </w:r>
      <w:proofErr w:type="gramEnd"/>
      <w:r>
        <w:rPr>
          <w:rFonts w:ascii="Sylfaen" w:hAnsi="Sylfaen"/>
        </w:rPr>
        <w:t xml:space="preserve"> Multiple choice</w:t>
      </w:r>
    </w:p>
    <w:p w:rsidR="00C66BBB" w:rsidRDefault="00C66BBB" w:rsidP="00AA2C31">
      <w:pPr>
        <w:rPr>
          <w:rFonts w:ascii="Sylfaen" w:hAnsi="Sylfaen"/>
        </w:rPr>
      </w:pPr>
      <w:r>
        <w:rPr>
          <w:rFonts w:ascii="Sylfaen" w:hAnsi="Sylfaen"/>
        </w:rPr>
        <w:t>8:07-</w:t>
      </w:r>
      <w:proofErr w:type="gramStart"/>
      <w:r>
        <w:rPr>
          <w:rFonts w:ascii="Sylfaen" w:hAnsi="Sylfaen"/>
        </w:rPr>
        <w:t>8:32 :</w:t>
      </w:r>
      <w:proofErr w:type="gramEnd"/>
      <w:r>
        <w:rPr>
          <w:rFonts w:ascii="Sylfaen" w:hAnsi="Sylfaen"/>
        </w:rPr>
        <w:t xml:space="preserve"> Short answer responses</w:t>
      </w:r>
    </w:p>
    <w:p w:rsidR="00C66BBB" w:rsidRDefault="00C66BBB" w:rsidP="00AA2C31">
      <w:pPr>
        <w:rPr>
          <w:rFonts w:ascii="Sylfaen" w:hAnsi="Sylfaen"/>
        </w:rPr>
      </w:pPr>
      <w:r>
        <w:rPr>
          <w:rFonts w:ascii="Sylfaen" w:hAnsi="Sylfaen"/>
        </w:rPr>
        <w:t>5 minute break</w:t>
      </w:r>
    </w:p>
    <w:p w:rsidR="00C66BBB" w:rsidRDefault="00C66BBB" w:rsidP="00AA2C31">
      <w:pPr>
        <w:rPr>
          <w:rFonts w:ascii="Sylfaen" w:hAnsi="Sylfaen"/>
        </w:rPr>
      </w:pPr>
      <w:r>
        <w:rPr>
          <w:rFonts w:ascii="Sylfaen" w:hAnsi="Sylfaen"/>
        </w:rPr>
        <w:t>8:40-</w:t>
      </w:r>
      <w:proofErr w:type="gramStart"/>
      <w:r>
        <w:rPr>
          <w:rFonts w:ascii="Sylfaen" w:hAnsi="Sylfaen"/>
        </w:rPr>
        <w:t>9:10 :</w:t>
      </w:r>
      <w:proofErr w:type="gramEnd"/>
      <w:r>
        <w:rPr>
          <w:rFonts w:ascii="Sylfaen" w:hAnsi="Sylfaen"/>
        </w:rPr>
        <w:t xml:space="preserve"> Long Essay Question</w:t>
      </w:r>
    </w:p>
    <w:p w:rsidR="00F41D5A" w:rsidRDefault="00F41D5A" w:rsidP="00AA2C31">
      <w:pPr>
        <w:rPr>
          <w:rFonts w:ascii="Sylfaen" w:hAnsi="Sylfaen"/>
          <w:b/>
        </w:rPr>
      </w:pPr>
    </w:p>
    <w:p w:rsidR="00C66BBB" w:rsidRPr="00C66BBB" w:rsidRDefault="00C66BBB" w:rsidP="00AA2C31">
      <w:pPr>
        <w:rPr>
          <w:rFonts w:ascii="Sylfaen" w:hAnsi="Sylfaen"/>
          <w:b/>
        </w:rPr>
      </w:pPr>
      <w:r w:rsidRPr="00C66BBB">
        <w:rPr>
          <w:rFonts w:ascii="Sylfaen" w:hAnsi="Sylfaen"/>
          <w:b/>
        </w:rPr>
        <w:t>Review Sheet Proper</w:t>
      </w:r>
    </w:p>
    <w:p w:rsidR="00F41D5A" w:rsidRPr="009A3224" w:rsidRDefault="00C66BBB" w:rsidP="009A3224">
      <w:pPr>
        <w:spacing w:before="240"/>
        <w:rPr>
          <w:rFonts w:ascii="Sylfaen" w:hAnsi="Sylfaen"/>
        </w:rPr>
      </w:pPr>
      <w:r>
        <w:rPr>
          <w:rFonts w:ascii="Sylfaen" w:hAnsi="Sylfaen"/>
        </w:rPr>
        <w:t>I have broken up this review sheet into two sections. The first</w:t>
      </w:r>
      <w:r w:rsidR="009A3224">
        <w:rPr>
          <w:rFonts w:ascii="Sylfaen" w:hAnsi="Sylfaen"/>
        </w:rPr>
        <w:t xml:space="preserve"> (and most important)</w:t>
      </w:r>
      <w:r>
        <w:rPr>
          <w:rFonts w:ascii="Sylfaen" w:hAnsi="Sylfaen"/>
        </w:rPr>
        <w:t xml:space="preserve"> part, the key concepts, is adapted from the</w:t>
      </w:r>
      <w:r w:rsidR="00941126">
        <w:rPr>
          <w:rFonts w:ascii="Sylfaen" w:hAnsi="Sylfaen"/>
        </w:rPr>
        <w:t xml:space="preserve"> AP Course Exam and Description;</w:t>
      </w:r>
      <w:r>
        <w:rPr>
          <w:rFonts w:ascii="Sylfaen" w:hAnsi="Sylfaen"/>
        </w:rPr>
        <w:t xml:space="preserve"> all the examples are from our class discussions and/or in the Kagan textboo</w:t>
      </w:r>
      <w:r w:rsidR="009A3224">
        <w:rPr>
          <w:rFonts w:ascii="Sylfaen" w:hAnsi="Sylfaen"/>
        </w:rPr>
        <w:t xml:space="preserve">k. The second part is a list of </w:t>
      </w:r>
      <w:r>
        <w:rPr>
          <w:rFonts w:ascii="Sylfaen" w:hAnsi="Sylfaen"/>
        </w:rPr>
        <w:t xml:space="preserve">ideas, people, events, and </w:t>
      </w:r>
      <w:r w:rsidR="00F41D5A">
        <w:rPr>
          <w:rFonts w:ascii="Sylfaen" w:hAnsi="Sylfaen"/>
        </w:rPr>
        <w:t xml:space="preserve">developments </w:t>
      </w:r>
      <w:r w:rsidR="009A3224">
        <w:rPr>
          <w:rFonts w:ascii="Sylfaen" w:hAnsi="Sylfaen"/>
        </w:rPr>
        <w:t>to know from this period.</w:t>
      </w:r>
    </w:p>
    <w:p w:rsidR="00F41D5A" w:rsidRDefault="00F41D5A" w:rsidP="00AA2C31">
      <w:pPr>
        <w:rPr>
          <w:rFonts w:ascii="Sylfaen" w:hAnsi="Sylfaen"/>
          <w:b/>
        </w:rPr>
      </w:pPr>
    </w:p>
    <w:p w:rsidR="00F41D5A" w:rsidRDefault="00F41D5A" w:rsidP="00AA2C31">
      <w:pPr>
        <w:rPr>
          <w:rFonts w:ascii="Sylfaen" w:hAnsi="Sylfaen"/>
          <w:b/>
        </w:rPr>
      </w:pPr>
    </w:p>
    <w:p w:rsidR="00F41D5A" w:rsidRDefault="00F41D5A" w:rsidP="00AA2C31">
      <w:pPr>
        <w:rPr>
          <w:rFonts w:ascii="Sylfaen" w:hAnsi="Sylfaen"/>
          <w:b/>
        </w:rPr>
      </w:pPr>
    </w:p>
    <w:p w:rsidR="00F41D5A" w:rsidRDefault="00F41D5A" w:rsidP="00AA2C31">
      <w:pPr>
        <w:rPr>
          <w:rFonts w:ascii="Sylfaen" w:hAnsi="Sylfaen"/>
          <w:b/>
        </w:rPr>
      </w:pPr>
    </w:p>
    <w:p w:rsidR="00F41D5A" w:rsidRDefault="00F41D5A" w:rsidP="00AA2C31">
      <w:pPr>
        <w:rPr>
          <w:rFonts w:ascii="Sylfaen" w:hAnsi="Sylfaen"/>
          <w:b/>
        </w:rPr>
      </w:pPr>
    </w:p>
    <w:p w:rsidR="007867EA" w:rsidRPr="00A8014B" w:rsidRDefault="00876E2F" w:rsidP="00AA2C31">
      <w:pPr>
        <w:rPr>
          <w:rFonts w:ascii="Sylfaen" w:hAnsi="Sylfaen"/>
          <w:b/>
        </w:rPr>
      </w:pPr>
      <w:r w:rsidRPr="00A8014B">
        <w:rPr>
          <w:rFonts w:ascii="Sylfaen" w:hAnsi="Sylfaen"/>
          <w:b/>
        </w:rPr>
        <w:lastRenderedPageBreak/>
        <w:t xml:space="preserve">Key Concept 1.1 </w:t>
      </w:r>
      <w:proofErr w:type="gramStart"/>
      <w:r w:rsidRPr="00A8014B">
        <w:rPr>
          <w:rFonts w:ascii="Sylfaen" w:hAnsi="Sylfaen"/>
          <w:b/>
        </w:rPr>
        <w:t>The</w:t>
      </w:r>
      <w:proofErr w:type="gramEnd"/>
      <w:r w:rsidRPr="00A8014B">
        <w:rPr>
          <w:rFonts w:ascii="Sylfaen" w:hAnsi="Sylfaen"/>
          <w:b/>
        </w:rPr>
        <w:t xml:space="preserve"> worldview of European intellectuals shifted from one based on ecclesiastical and classical authority to one based primarily on inquiry and observation of the natural world.</w:t>
      </w:r>
    </w:p>
    <w:p w:rsidR="00876E2F" w:rsidRPr="00F41D5A" w:rsidRDefault="00876E2F" w:rsidP="00876E2F">
      <w:pPr>
        <w:pStyle w:val="ListParagraph"/>
        <w:numPr>
          <w:ilvl w:val="0"/>
          <w:numId w:val="1"/>
        </w:numPr>
        <w:rPr>
          <w:rFonts w:ascii="Sylfaen" w:hAnsi="Sylfaen"/>
        </w:rPr>
      </w:pPr>
      <w:r>
        <w:rPr>
          <w:rFonts w:ascii="Sylfaen" w:hAnsi="Sylfaen"/>
        </w:rPr>
        <w:t>A revival of classical texts led to new methods of scholarship and new values in both society and religion.</w:t>
      </w:r>
    </w:p>
    <w:p w:rsidR="00F41D5A" w:rsidRDefault="00F41D5A" w:rsidP="00F41D5A">
      <w:pPr>
        <w:pStyle w:val="ListParagraph"/>
        <w:ind w:left="1080"/>
        <w:rPr>
          <w:rFonts w:ascii="Sylfaen" w:hAnsi="Sylfaen"/>
        </w:rPr>
      </w:pPr>
    </w:p>
    <w:p w:rsidR="00876E2F" w:rsidRDefault="00876E2F" w:rsidP="00876E2F">
      <w:pPr>
        <w:pStyle w:val="ListParagraph"/>
        <w:numPr>
          <w:ilvl w:val="1"/>
          <w:numId w:val="1"/>
        </w:numPr>
        <w:rPr>
          <w:rFonts w:ascii="Sylfaen" w:hAnsi="Sylfaen"/>
        </w:rPr>
      </w:pPr>
      <w:r>
        <w:rPr>
          <w:rFonts w:ascii="Sylfaen" w:hAnsi="Sylfaen"/>
        </w:rPr>
        <w:t>Italian Renaissance humanists:</w:t>
      </w:r>
      <w:r w:rsidR="00A8014B">
        <w:rPr>
          <w:rFonts w:ascii="Sylfaen" w:hAnsi="Sylfaen"/>
        </w:rPr>
        <w:t xml:space="preserve"> promoted a revival of</w:t>
      </w:r>
      <w:r>
        <w:rPr>
          <w:rFonts w:ascii="Sylfaen" w:hAnsi="Sylfaen"/>
        </w:rPr>
        <w:t xml:space="preserve"> classical literature and</w:t>
      </w:r>
      <w:r w:rsidR="00A8014B">
        <w:rPr>
          <w:rFonts w:ascii="Sylfaen" w:hAnsi="Sylfaen"/>
        </w:rPr>
        <w:t xml:space="preserve"> created</w:t>
      </w:r>
      <w:r>
        <w:rPr>
          <w:rFonts w:ascii="Sylfaen" w:hAnsi="Sylfaen"/>
        </w:rPr>
        <w:t xml:space="preserve"> philology (study of the structure of language)</w:t>
      </w:r>
      <w:r w:rsidR="00A8014B">
        <w:rPr>
          <w:rFonts w:ascii="Sylfaen" w:hAnsi="Sylfaen"/>
        </w:rPr>
        <w:t xml:space="preserve"> for study of ancient texts. Some furthered the values of secularism and ind</w:t>
      </w:r>
      <w:bookmarkStart w:id="0" w:name="_GoBack"/>
      <w:bookmarkEnd w:id="0"/>
      <w:r w:rsidR="00A8014B">
        <w:rPr>
          <w:rFonts w:ascii="Sylfaen" w:hAnsi="Sylfaen"/>
        </w:rPr>
        <w:t>ividualism.</w:t>
      </w:r>
    </w:p>
    <w:p w:rsidR="00847D42" w:rsidRDefault="00876E2F" w:rsidP="00876E2F">
      <w:pPr>
        <w:pStyle w:val="ListParagraph"/>
        <w:numPr>
          <w:ilvl w:val="2"/>
          <w:numId w:val="1"/>
        </w:numPr>
        <w:rPr>
          <w:rFonts w:ascii="Sylfaen" w:hAnsi="Sylfaen"/>
        </w:rPr>
      </w:pPr>
      <w:r w:rsidRPr="00847D42">
        <w:rPr>
          <w:rFonts w:ascii="Sylfaen" w:hAnsi="Sylfaen"/>
        </w:rPr>
        <w:t>Petrarch</w:t>
      </w:r>
      <w:r w:rsidR="00A8014B" w:rsidRPr="00847D42">
        <w:rPr>
          <w:rFonts w:ascii="Sylfaen" w:hAnsi="Sylfaen"/>
        </w:rPr>
        <w:t xml:space="preserve"> </w:t>
      </w:r>
    </w:p>
    <w:p w:rsidR="00876E2F" w:rsidRPr="00847D42" w:rsidRDefault="00876E2F" w:rsidP="00876E2F">
      <w:pPr>
        <w:pStyle w:val="ListParagraph"/>
        <w:numPr>
          <w:ilvl w:val="2"/>
          <w:numId w:val="1"/>
        </w:numPr>
        <w:rPr>
          <w:rFonts w:ascii="Sylfaen" w:hAnsi="Sylfaen"/>
        </w:rPr>
      </w:pPr>
      <w:r w:rsidRPr="00847D42">
        <w:rPr>
          <w:rFonts w:ascii="Sylfaen" w:hAnsi="Sylfaen"/>
        </w:rPr>
        <w:t>Lorenzo Valla</w:t>
      </w:r>
    </w:p>
    <w:p w:rsidR="00A8014B" w:rsidRDefault="00876E2F" w:rsidP="00F41D5A">
      <w:pPr>
        <w:pStyle w:val="ListParagraph"/>
        <w:numPr>
          <w:ilvl w:val="2"/>
          <w:numId w:val="1"/>
        </w:numPr>
        <w:rPr>
          <w:rFonts w:ascii="Sylfaen" w:hAnsi="Sylfaen"/>
        </w:rPr>
      </w:pPr>
      <w:r>
        <w:rPr>
          <w:rFonts w:ascii="Sylfaen" w:hAnsi="Sylfaen"/>
        </w:rPr>
        <w:t xml:space="preserve">Pico </w:t>
      </w:r>
      <w:proofErr w:type="spellStart"/>
      <w:r>
        <w:rPr>
          <w:rFonts w:ascii="Sylfaen" w:hAnsi="Sylfaen"/>
        </w:rPr>
        <w:t>della</w:t>
      </w:r>
      <w:proofErr w:type="spellEnd"/>
      <w:r>
        <w:rPr>
          <w:rFonts w:ascii="Sylfaen" w:hAnsi="Sylfaen"/>
        </w:rPr>
        <w:t xml:space="preserve"> </w:t>
      </w:r>
      <w:proofErr w:type="spellStart"/>
      <w:r>
        <w:rPr>
          <w:rFonts w:ascii="Sylfaen" w:hAnsi="Sylfaen"/>
        </w:rPr>
        <w:t>Mirandola</w:t>
      </w:r>
      <w:proofErr w:type="spellEnd"/>
      <w:r w:rsidR="00A8014B">
        <w:rPr>
          <w:rFonts w:ascii="Sylfaen" w:hAnsi="Sylfaen"/>
        </w:rPr>
        <w:t xml:space="preserve"> (</w:t>
      </w:r>
      <w:r w:rsidR="00A8014B">
        <w:rPr>
          <w:rFonts w:ascii="Sylfaen" w:hAnsi="Sylfaen"/>
          <w:i/>
        </w:rPr>
        <w:t>Oration on the Dignity of Man</w:t>
      </w:r>
      <w:r w:rsidR="00A8014B">
        <w:rPr>
          <w:rFonts w:ascii="Sylfaen" w:hAnsi="Sylfaen"/>
        </w:rPr>
        <w:t>)</w:t>
      </w:r>
    </w:p>
    <w:p w:rsidR="00F41D5A" w:rsidRPr="00F41D5A" w:rsidRDefault="00F41D5A" w:rsidP="00F41D5A">
      <w:pPr>
        <w:pStyle w:val="ListParagraph"/>
        <w:ind w:left="2160"/>
        <w:rPr>
          <w:rFonts w:ascii="Sylfaen" w:hAnsi="Sylfaen"/>
        </w:rPr>
      </w:pPr>
    </w:p>
    <w:p w:rsidR="00A8014B" w:rsidRPr="00A8014B" w:rsidRDefault="00876E2F" w:rsidP="00A8014B">
      <w:pPr>
        <w:pStyle w:val="ListParagraph"/>
        <w:numPr>
          <w:ilvl w:val="1"/>
          <w:numId w:val="1"/>
        </w:numPr>
        <w:rPr>
          <w:rFonts w:ascii="Sylfaen" w:hAnsi="Sylfaen"/>
        </w:rPr>
      </w:pPr>
      <w:r>
        <w:rPr>
          <w:rFonts w:ascii="Sylfaen" w:hAnsi="Sylfaen"/>
        </w:rPr>
        <w:t>Revival of Greek and Roman texts, spread by the printing press, challenged the institutional power of the universities and the Roman Catholic Church, shifting focus of education from theology to study of classical texts</w:t>
      </w:r>
      <w:r w:rsidR="00A8014B">
        <w:rPr>
          <w:rFonts w:ascii="Sylfaen" w:hAnsi="Sylfaen"/>
        </w:rPr>
        <w:t>.</w:t>
      </w:r>
    </w:p>
    <w:p w:rsidR="00A8014B" w:rsidRDefault="00A8014B" w:rsidP="00A8014B">
      <w:pPr>
        <w:pStyle w:val="ListParagraph"/>
        <w:numPr>
          <w:ilvl w:val="2"/>
          <w:numId w:val="1"/>
        </w:numPr>
        <w:rPr>
          <w:rFonts w:ascii="Sylfaen" w:hAnsi="Sylfaen"/>
        </w:rPr>
      </w:pPr>
      <w:r>
        <w:rPr>
          <w:rFonts w:ascii="Sylfaen" w:hAnsi="Sylfaen"/>
        </w:rPr>
        <w:t xml:space="preserve">Petrus Paulus </w:t>
      </w:r>
      <w:proofErr w:type="spellStart"/>
      <w:r>
        <w:rPr>
          <w:rFonts w:ascii="Sylfaen" w:hAnsi="Sylfaen"/>
        </w:rPr>
        <w:t>Vergerius</w:t>
      </w:r>
      <w:proofErr w:type="spellEnd"/>
      <w:r>
        <w:rPr>
          <w:rFonts w:ascii="Sylfaen" w:hAnsi="Sylfaen"/>
        </w:rPr>
        <w:t xml:space="preserve"> (</w:t>
      </w:r>
      <w:r>
        <w:rPr>
          <w:rFonts w:ascii="Sylfaen" w:hAnsi="Sylfaen"/>
          <w:i/>
        </w:rPr>
        <w:t>The New Education</w:t>
      </w:r>
      <w:r>
        <w:rPr>
          <w:rFonts w:ascii="Sylfaen" w:hAnsi="Sylfaen"/>
        </w:rPr>
        <w:t>)</w:t>
      </w:r>
    </w:p>
    <w:p w:rsidR="00A8014B" w:rsidRDefault="00A8014B" w:rsidP="00F41D5A">
      <w:pPr>
        <w:pStyle w:val="ListParagraph"/>
        <w:numPr>
          <w:ilvl w:val="2"/>
          <w:numId w:val="1"/>
        </w:numPr>
        <w:rPr>
          <w:rFonts w:ascii="Sylfaen" w:hAnsi="Sylfaen"/>
        </w:rPr>
      </w:pPr>
      <w:proofErr w:type="spellStart"/>
      <w:r>
        <w:rPr>
          <w:rFonts w:ascii="Sylfaen" w:hAnsi="Sylfaen"/>
        </w:rPr>
        <w:t>Niccolo</w:t>
      </w:r>
      <w:proofErr w:type="spellEnd"/>
      <w:r>
        <w:rPr>
          <w:rFonts w:ascii="Sylfaen" w:hAnsi="Sylfaen"/>
        </w:rPr>
        <w:t xml:space="preserve"> Machiavelli (</w:t>
      </w:r>
      <w:r>
        <w:rPr>
          <w:rFonts w:ascii="Sylfaen" w:hAnsi="Sylfaen"/>
          <w:i/>
        </w:rPr>
        <w:t>Discourses on Livy</w:t>
      </w:r>
      <w:r>
        <w:rPr>
          <w:rFonts w:ascii="Sylfaen" w:hAnsi="Sylfaen"/>
        </w:rPr>
        <w:t>)</w:t>
      </w:r>
    </w:p>
    <w:p w:rsidR="00F41D5A" w:rsidRPr="00F41D5A" w:rsidRDefault="00F41D5A" w:rsidP="00F41D5A">
      <w:pPr>
        <w:pStyle w:val="ListParagraph"/>
        <w:ind w:left="2160"/>
        <w:rPr>
          <w:rFonts w:ascii="Sylfaen" w:hAnsi="Sylfaen"/>
        </w:rPr>
      </w:pPr>
    </w:p>
    <w:p w:rsidR="00A8014B" w:rsidRDefault="00A8014B" w:rsidP="00A8014B">
      <w:pPr>
        <w:pStyle w:val="ListParagraph"/>
        <w:numPr>
          <w:ilvl w:val="1"/>
          <w:numId w:val="1"/>
        </w:numPr>
        <w:rPr>
          <w:rFonts w:ascii="Sylfaen" w:hAnsi="Sylfaen"/>
        </w:rPr>
      </w:pPr>
      <w:r>
        <w:rPr>
          <w:rFonts w:ascii="Sylfaen" w:hAnsi="Sylfaen"/>
        </w:rPr>
        <w:t>Admiration for Greek and Roman political institutions supported revival of civic humanist culture in Italian city-states and produced secular models for individual and political behavior</w:t>
      </w:r>
    </w:p>
    <w:p w:rsidR="00A8014B" w:rsidRPr="00A8014B" w:rsidRDefault="00A8014B" w:rsidP="00A8014B">
      <w:pPr>
        <w:pStyle w:val="ListParagraph"/>
        <w:numPr>
          <w:ilvl w:val="2"/>
          <w:numId w:val="1"/>
        </w:numPr>
        <w:rPr>
          <w:rFonts w:ascii="Sylfaen" w:hAnsi="Sylfaen"/>
        </w:rPr>
      </w:pPr>
      <w:proofErr w:type="spellStart"/>
      <w:r>
        <w:rPr>
          <w:rFonts w:ascii="Sylfaen" w:hAnsi="Sylfaen"/>
        </w:rPr>
        <w:t>Niccolo</w:t>
      </w:r>
      <w:proofErr w:type="spellEnd"/>
      <w:r>
        <w:rPr>
          <w:rFonts w:ascii="Sylfaen" w:hAnsi="Sylfaen"/>
        </w:rPr>
        <w:t xml:space="preserve"> Machiavelli (</w:t>
      </w:r>
      <w:r>
        <w:rPr>
          <w:rFonts w:ascii="Sylfaen" w:hAnsi="Sylfaen"/>
          <w:i/>
        </w:rPr>
        <w:t>The Prince, Discourses on Livy</w:t>
      </w:r>
      <w:r>
        <w:rPr>
          <w:rFonts w:ascii="Sylfaen" w:hAnsi="Sylfaen"/>
        </w:rPr>
        <w:t>)</w:t>
      </w:r>
    </w:p>
    <w:p w:rsidR="00A8014B" w:rsidRDefault="00A8014B" w:rsidP="00A8014B">
      <w:pPr>
        <w:pStyle w:val="ListParagraph"/>
        <w:numPr>
          <w:ilvl w:val="2"/>
          <w:numId w:val="1"/>
        </w:numPr>
        <w:rPr>
          <w:rFonts w:ascii="Sylfaen" w:hAnsi="Sylfaen"/>
        </w:rPr>
      </w:pPr>
      <w:proofErr w:type="spellStart"/>
      <w:r>
        <w:rPr>
          <w:rFonts w:ascii="Sylfaen" w:hAnsi="Sylfaen"/>
        </w:rPr>
        <w:t>Baldassare</w:t>
      </w:r>
      <w:proofErr w:type="spellEnd"/>
      <w:r>
        <w:rPr>
          <w:rFonts w:ascii="Sylfaen" w:hAnsi="Sylfaen"/>
        </w:rPr>
        <w:t xml:space="preserve"> Castiglione (</w:t>
      </w:r>
      <w:r>
        <w:rPr>
          <w:rFonts w:ascii="Sylfaen" w:hAnsi="Sylfaen"/>
          <w:i/>
        </w:rPr>
        <w:t>The Courtier</w:t>
      </w:r>
      <w:r>
        <w:rPr>
          <w:rFonts w:ascii="Sylfaen" w:hAnsi="Sylfaen"/>
        </w:rPr>
        <w:t>)</w:t>
      </w:r>
    </w:p>
    <w:p w:rsidR="00F41D5A" w:rsidRDefault="00F41D5A" w:rsidP="00F41D5A">
      <w:pPr>
        <w:pStyle w:val="ListParagraph"/>
        <w:ind w:left="2160"/>
        <w:rPr>
          <w:rFonts w:ascii="Sylfaen" w:hAnsi="Sylfaen"/>
        </w:rPr>
      </w:pPr>
    </w:p>
    <w:p w:rsidR="00A8014B" w:rsidRDefault="00A8014B" w:rsidP="00A8014B">
      <w:pPr>
        <w:pStyle w:val="ListParagraph"/>
        <w:numPr>
          <w:ilvl w:val="0"/>
          <w:numId w:val="1"/>
        </w:numPr>
        <w:rPr>
          <w:rFonts w:ascii="Sylfaen" w:hAnsi="Sylfaen"/>
        </w:rPr>
      </w:pPr>
      <w:r>
        <w:rPr>
          <w:rFonts w:ascii="Sylfaen" w:hAnsi="Sylfaen"/>
        </w:rPr>
        <w:t>The invention of printing promoted the dissemination of new ideas.</w:t>
      </w:r>
    </w:p>
    <w:p w:rsidR="00C66BBB" w:rsidRDefault="00A8014B" w:rsidP="00A8014B">
      <w:pPr>
        <w:pStyle w:val="ListParagraph"/>
        <w:numPr>
          <w:ilvl w:val="1"/>
          <w:numId w:val="1"/>
        </w:numPr>
        <w:rPr>
          <w:rFonts w:ascii="Sylfaen" w:hAnsi="Sylfaen"/>
        </w:rPr>
      </w:pPr>
      <w:r>
        <w:rPr>
          <w:rFonts w:ascii="Sylfaen" w:hAnsi="Sylfaen"/>
        </w:rPr>
        <w:t>The invention of the printing press in the 1450s aided in spreading the Renaissance beyond Italy and encouraged the growth of vernacular literature, which would eventually contribute to the development of national cultures</w:t>
      </w:r>
      <w:r w:rsidR="00C66BBB">
        <w:rPr>
          <w:rFonts w:ascii="Sylfaen" w:hAnsi="Sylfaen"/>
        </w:rPr>
        <w:t xml:space="preserve"> </w:t>
      </w:r>
    </w:p>
    <w:p w:rsidR="00F41D5A" w:rsidRPr="008F0FE7" w:rsidRDefault="00C66BBB" w:rsidP="008F0FE7">
      <w:pPr>
        <w:pStyle w:val="ListParagraph"/>
        <w:numPr>
          <w:ilvl w:val="2"/>
          <w:numId w:val="1"/>
        </w:numPr>
        <w:rPr>
          <w:rFonts w:ascii="Sylfaen" w:hAnsi="Sylfaen"/>
        </w:rPr>
      </w:pPr>
      <w:r>
        <w:rPr>
          <w:rFonts w:ascii="Sylfaen" w:hAnsi="Sylfaen"/>
        </w:rPr>
        <w:t>Review for Test 1.1</w:t>
      </w:r>
    </w:p>
    <w:p w:rsidR="00F41D5A" w:rsidRPr="008F0FE7" w:rsidRDefault="00C66BBB" w:rsidP="008F0FE7">
      <w:pPr>
        <w:pStyle w:val="ListParagraph"/>
        <w:numPr>
          <w:ilvl w:val="1"/>
          <w:numId w:val="1"/>
        </w:numPr>
        <w:rPr>
          <w:rFonts w:ascii="Sylfaen" w:hAnsi="Sylfaen"/>
        </w:rPr>
      </w:pPr>
      <w:r>
        <w:rPr>
          <w:rFonts w:ascii="Sylfaen" w:hAnsi="Sylfaen"/>
        </w:rPr>
        <w:t>Protestant reformers used the press to disseminate their ideas, which spurred religious reform and helped it to become widely established</w:t>
      </w:r>
    </w:p>
    <w:p w:rsidR="00F41D5A" w:rsidRDefault="00F41D5A" w:rsidP="00C66BBB">
      <w:pPr>
        <w:pStyle w:val="ListParagraph"/>
        <w:ind w:left="1440"/>
        <w:rPr>
          <w:rFonts w:ascii="Sylfaen" w:hAnsi="Sylfaen"/>
        </w:rPr>
      </w:pPr>
    </w:p>
    <w:p w:rsidR="00C66BBB" w:rsidRDefault="00C66BBB" w:rsidP="00C66BBB">
      <w:pPr>
        <w:pStyle w:val="ListParagraph"/>
        <w:numPr>
          <w:ilvl w:val="0"/>
          <w:numId w:val="1"/>
        </w:numPr>
        <w:rPr>
          <w:rFonts w:ascii="Sylfaen" w:hAnsi="Sylfaen"/>
        </w:rPr>
      </w:pPr>
      <w:r>
        <w:rPr>
          <w:rFonts w:ascii="Sylfaen" w:hAnsi="Sylfaen"/>
        </w:rPr>
        <w:t>The visual arts incorporated the new ideas of the Renaissance and were used to promote personal, political, and religious goals.</w:t>
      </w:r>
      <w:r w:rsidR="00081FBE">
        <w:rPr>
          <w:rFonts w:ascii="Sylfaen" w:hAnsi="Sylfaen"/>
        </w:rPr>
        <w:t xml:space="preserve"> (</w:t>
      </w:r>
      <w:r w:rsidR="00081FBE" w:rsidRPr="008F0FE7">
        <w:rPr>
          <w:rFonts w:ascii="Sylfaen" w:hAnsi="Sylfaen"/>
          <w:b/>
        </w:rPr>
        <w:t>All examples of art can be googled for reference</w:t>
      </w:r>
      <w:r w:rsidR="00081FBE">
        <w:rPr>
          <w:rFonts w:ascii="Sylfaen" w:hAnsi="Sylfaen"/>
        </w:rPr>
        <w:t>)</w:t>
      </w:r>
    </w:p>
    <w:p w:rsidR="00F41D5A" w:rsidRDefault="00F41D5A" w:rsidP="00F41D5A">
      <w:pPr>
        <w:pStyle w:val="ListParagraph"/>
        <w:ind w:left="1080"/>
        <w:rPr>
          <w:rFonts w:ascii="Sylfaen" w:hAnsi="Sylfaen"/>
        </w:rPr>
      </w:pPr>
    </w:p>
    <w:p w:rsidR="00F41D5A" w:rsidRPr="00F41D5A" w:rsidRDefault="00C66BBB" w:rsidP="00F41D5A">
      <w:pPr>
        <w:pStyle w:val="ListParagraph"/>
        <w:numPr>
          <w:ilvl w:val="1"/>
          <w:numId w:val="1"/>
        </w:numPr>
        <w:rPr>
          <w:rFonts w:ascii="Sylfaen" w:hAnsi="Sylfaen"/>
        </w:rPr>
      </w:pPr>
      <w:r>
        <w:rPr>
          <w:rFonts w:ascii="Sylfaen" w:hAnsi="Sylfaen"/>
        </w:rPr>
        <w:t>Princes and popes, concerned with enhancing their prestige, commissioned paintings and architectural works based on classical styles and often employing the newly invented technique of geometric perspective</w:t>
      </w:r>
      <w:r w:rsidR="00F41D5A">
        <w:rPr>
          <w:rFonts w:ascii="Sylfaen" w:hAnsi="Sylfaen"/>
        </w:rPr>
        <w:t>.</w:t>
      </w:r>
    </w:p>
    <w:p w:rsidR="00F41D5A" w:rsidRDefault="00F41D5A" w:rsidP="00F41D5A">
      <w:pPr>
        <w:pStyle w:val="ListParagraph"/>
        <w:numPr>
          <w:ilvl w:val="2"/>
          <w:numId w:val="1"/>
        </w:numPr>
        <w:rPr>
          <w:rFonts w:ascii="Sylfaen" w:hAnsi="Sylfaen"/>
        </w:rPr>
      </w:pPr>
      <w:r>
        <w:rPr>
          <w:rFonts w:ascii="Sylfaen" w:hAnsi="Sylfaen"/>
        </w:rPr>
        <w:t>Michelangelo (</w:t>
      </w:r>
      <w:r>
        <w:rPr>
          <w:rFonts w:ascii="Sylfaen" w:hAnsi="Sylfaen"/>
          <w:i/>
        </w:rPr>
        <w:t>David</w:t>
      </w:r>
      <w:r>
        <w:rPr>
          <w:rFonts w:ascii="Sylfaen" w:hAnsi="Sylfaen"/>
        </w:rPr>
        <w:t>)</w:t>
      </w:r>
    </w:p>
    <w:p w:rsidR="00F41D5A" w:rsidRDefault="00F41D5A" w:rsidP="00F41D5A">
      <w:pPr>
        <w:pStyle w:val="ListParagraph"/>
        <w:numPr>
          <w:ilvl w:val="2"/>
          <w:numId w:val="1"/>
        </w:numPr>
        <w:rPr>
          <w:rFonts w:ascii="Sylfaen" w:hAnsi="Sylfaen"/>
        </w:rPr>
      </w:pPr>
      <w:r>
        <w:rPr>
          <w:rFonts w:ascii="Sylfaen" w:hAnsi="Sylfaen"/>
        </w:rPr>
        <w:t>Perugino (</w:t>
      </w:r>
      <w:r w:rsidRPr="00F41D5A">
        <w:rPr>
          <w:rFonts w:ascii="Sylfaen" w:hAnsi="Sylfaen"/>
          <w:i/>
        </w:rPr>
        <w:t>Christ Giving the Keys to St. Peter</w:t>
      </w:r>
      <w:r>
        <w:rPr>
          <w:rFonts w:ascii="Sylfaen" w:hAnsi="Sylfaen"/>
        </w:rPr>
        <w:t>)</w:t>
      </w:r>
    </w:p>
    <w:p w:rsidR="00F41D5A" w:rsidRPr="008F0FE7" w:rsidRDefault="00F41D5A" w:rsidP="008F0FE7">
      <w:pPr>
        <w:pStyle w:val="ListParagraph"/>
        <w:numPr>
          <w:ilvl w:val="2"/>
          <w:numId w:val="1"/>
        </w:numPr>
        <w:rPr>
          <w:rFonts w:ascii="Sylfaen" w:hAnsi="Sylfaen"/>
        </w:rPr>
      </w:pPr>
      <w:r>
        <w:rPr>
          <w:rFonts w:ascii="Sylfaen" w:hAnsi="Sylfaen"/>
        </w:rPr>
        <w:t>Raphael (</w:t>
      </w:r>
      <w:r>
        <w:rPr>
          <w:rFonts w:ascii="Sylfaen" w:hAnsi="Sylfaen"/>
          <w:i/>
        </w:rPr>
        <w:t>The School of Athens</w:t>
      </w:r>
      <w:r>
        <w:rPr>
          <w:rFonts w:ascii="Sylfaen" w:hAnsi="Sylfaen"/>
        </w:rPr>
        <w:t>)</w:t>
      </w:r>
    </w:p>
    <w:p w:rsidR="00F41D5A" w:rsidRDefault="00F41D5A" w:rsidP="00F41D5A">
      <w:pPr>
        <w:pStyle w:val="ListParagraph"/>
        <w:numPr>
          <w:ilvl w:val="1"/>
          <w:numId w:val="1"/>
        </w:numPr>
        <w:rPr>
          <w:rFonts w:ascii="Sylfaen" w:hAnsi="Sylfaen"/>
        </w:rPr>
      </w:pPr>
      <w:r>
        <w:rPr>
          <w:rFonts w:ascii="Sylfaen" w:hAnsi="Sylfaen"/>
        </w:rPr>
        <w:t>A human-centered naturalism that considered individuals and everyday life appropriate objects of artistic representation was encouraged through the patronage of both princes and commercial elites</w:t>
      </w:r>
    </w:p>
    <w:p w:rsidR="00F41D5A" w:rsidRPr="00F41D5A" w:rsidRDefault="00F41D5A" w:rsidP="00F41D5A">
      <w:pPr>
        <w:pStyle w:val="ListParagraph"/>
        <w:numPr>
          <w:ilvl w:val="2"/>
          <w:numId w:val="1"/>
        </w:numPr>
        <w:rPr>
          <w:rFonts w:ascii="Sylfaen" w:hAnsi="Sylfaen"/>
        </w:rPr>
      </w:pPr>
      <w:r>
        <w:rPr>
          <w:rFonts w:ascii="Sylfaen" w:hAnsi="Sylfaen"/>
        </w:rPr>
        <w:t>Pieter Bruegel the Elder (</w:t>
      </w:r>
      <w:r>
        <w:rPr>
          <w:rFonts w:ascii="Sylfaen" w:hAnsi="Sylfaen"/>
          <w:i/>
        </w:rPr>
        <w:t>The Fall of Icarus</w:t>
      </w:r>
      <w:r>
        <w:rPr>
          <w:rFonts w:ascii="Sylfaen" w:hAnsi="Sylfaen"/>
        </w:rPr>
        <w:t>)</w:t>
      </w:r>
    </w:p>
    <w:p w:rsidR="00AD44CA" w:rsidRDefault="00F41D5A" w:rsidP="00AD44CA">
      <w:pPr>
        <w:pStyle w:val="ListParagraph"/>
        <w:numPr>
          <w:ilvl w:val="2"/>
          <w:numId w:val="1"/>
        </w:numPr>
        <w:rPr>
          <w:rFonts w:ascii="Sylfaen" w:hAnsi="Sylfaen"/>
        </w:rPr>
      </w:pPr>
      <w:r>
        <w:rPr>
          <w:rFonts w:ascii="Sylfaen" w:hAnsi="Sylfaen"/>
        </w:rPr>
        <w:t xml:space="preserve">Jan Van Sorel (Portrait of </w:t>
      </w:r>
      <w:proofErr w:type="spellStart"/>
      <w:r w:rsidRPr="00F41D5A">
        <w:rPr>
          <w:rFonts w:ascii="Sylfaen" w:hAnsi="Sylfaen"/>
        </w:rPr>
        <w:t>Cornelis</w:t>
      </w:r>
      <w:proofErr w:type="spellEnd"/>
      <w:r w:rsidRPr="00F41D5A">
        <w:rPr>
          <w:rFonts w:ascii="Sylfaen" w:hAnsi="Sylfaen"/>
        </w:rPr>
        <w:t xml:space="preserve"> </w:t>
      </w:r>
      <w:proofErr w:type="spellStart"/>
      <w:r w:rsidRPr="00F41D5A">
        <w:rPr>
          <w:rFonts w:ascii="Sylfaen" w:hAnsi="Sylfaen"/>
        </w:rPr>
        <w:t>Aerentsz</w:t>
      </w:r>
      <w:proofErr w:type="spellEnd"/>
      <w:r>
        <w:rPr>
          <w:rFonts w:ascii="Sylfaen" w:hAnsi="Sylfaen"/>
        </w:rPr>
        <w:t xml:space="preserve"> van der </w:t>
      </w:r>
      <w:proofErr w:type="spellStart"/>
      <w:r>
        <w:rPr>
          <w:rFonts w:ascii="Sylfaen" w:hAnsi="Sylfaen"/>
        </w:rPr>
        <w:t>Dussen</w:t>
      </w:r>
      <w:proofErr w:type="spellEnd"/>
      <w:r>
        <w:rPr>
          <w:rFonts w:ascii="Sylfaen" w:hAnsi="Sylfaen"/>
        </w:rPr>
        <w:t>)</w:t>
      </w:r>
      <w:r w:rsidR="00AD44CA" w:rsidRPr="00AD44CA">
        <w:rPr>
          <w:rFonts w:ascii="Sylfaen" w:hAnsi="Sylfaen"/>
        </w:rPr>
        <w:t xml:space="preserve"> </w:t>
      </w:r>
    </w:p>
    <w:p w:rsidR="00F41D5A" w:rsidRPr="00AD44CA" w:rsidRDefault="00AD44CA" w:rsidP="00AD44CA">
      <w:pPr>
        <w:pStyle w:val="ListParagraph"/>
        <w:numPr>
          <w:ilvl w:val="2"/>
          <w:numId w:val="1"/>
        </w:numPr>
        <w:rPr>
          <w:rFonts w:ascii="Sylfaen" w:hAnsi="Sylfaen"/>
        </w:rPr>
      </w:pPr>
      <w:r>
        <w:rPr>
          <w:rFonts w:ascii="Sylfaen" w:hAnsi="Sylfaen"/>
        </w:rPr>
        <w:t>Rembrandt (</w:t>
      </w:r>
      <w:r>
        <w:rPr>
          <w:rFonts w:ascii="Sylfaen" w:hAnsi="Sylfaen"/>
          <w:i/>
        </w:rPr>
        <w:t xml:space="preserve">Anatomy Lesson of Dr. </w:t>
      </w:r>
      <w:proofErr w:type="spellStart"/>
      <w:r>
        <w:rPr>
          <w:rFonts w:ascii="Sylfaen" w:hAnsi="Sylfaen"/>
          <w:i/>
        </w:rPr>
        <w:t>Tulp</w:t>
      </w:r>
      <w:proofErr w:type="spellEnd"/>
      <w:r>
        <w:rPr>
          <w:rFonts w:ascii="Sylfaen" w:hAnsi="Sylfaen"/>
        </w:rPr>
        <w:t>)</w:t>
      </w:r>
    </w:p>
    <w:p w:rsidR="00F41D5A" w:rsidRDefault="00F41D5A" w:rsidP="00F41D5A">
      <w:pPr>
        <w:pStyle w:val="ListParagraph"/>
        <w:ind w:left="2160"/>
        <w:rPr>
          <w:rFonts w:ascii="Sylfaen" w:hAnsi="Sylfaen"/>
        </w:rPr>
      </w:pPr>
    </w:p>
    <w:p w:rsidR="00F41D5A" w:rsidRDefault="00F41D5A" w:rsidP="00F41D5A">
      <w:pPr>
        <w:pStyle w:val="ListParagraph"/>
        <w:numPr>
          <w:ilvl w:val="1"/>
          <w:numId w:val="1"/>
        </w:numPr>
        <w:rPr>
          <w:rFonts w:ascii="Sylfaen" w:hAnsi="Sylfaen"/>
        </w:rPr>
      </w:pPr>
      <w:r>
        <w:rPr>
          <w:rFonts w:ascii="Sylfaen" w:hAnsi="Sylfaen"/>
        </w:rPr>
        <w:t>Mannerist and Baroque artists employed distortion</w:t>
      </w:r>
      <w:r w:rsidR="00AD44CA">
        <w:rPr>
          <w:rFonts w:ascii="Sylfaen" w:hAnsi="Sylfaen"/>
        </w:rPr>
        <w:t>, drama, and illusion in works commissioned by monarchies, city-states, and the church for public buildings to promote their stature and power</w:t>
      </w:r>
    </w:p>
    <w:p w:rsidR="00AD44CA" w:rsidRDefault="00AD44CA" w:rsidP="00AD44CA">
      <w:pPr>
        <w:pStyle w:val="ListParagraph"/>
        <w:numPr>
          <w:ilvl w:val="2"/>
          <w:numId w:val="1"/>
        </w:numPr>
        <w:rPr>
          <w:rFonts w:ascii="Sylfaen" w:hAnsi="Sylfaen"/>
        </w:rPr>
      </w:pPr>
      <w:r>
        <w:rPr>
          <w:rFonts w:ascii="Sylfaen" w:hAnsi="Sylfaen"/>
        </w:rPr>
        <w:t>Tintoretto (</w:t>
      </w:r>
      <w:r w:rsidR="00081FBE">
        <w:rPr>
          <w:rFonts w:ascii="Sylfaen" w:hAnsi="Sylfaen"/>
          <w:i/>
        </w:rPr>
        <w:t xml:space="preserve">The Last Supper, </w:t>
      </w:r>
      <w:r>
        <w:rPr>
          <w:rFonts w:ascii="Sylfaen" w:hAnsi="Sylfaen"/>
          <w:i/>
        </w:rPr>
        <w:t>St. Mark’s Body brought to Venice</w:t>
      </w:r>
      <w:r>
        <w:rPr>
          <w:rFonts w:ascii="Sylfaen" w:hAnsi="Sylfaen"/>
        </w:rPr>
        <w:t>)</w:t>
      </w:r>
    </w:p>
    <w:p w:rsidR="00AD44CA" w:rsidRPr="00AD44CA" w:rsidRDefault="00AD44CA" w:rsidP="00AD44CA">
      <w:pPr>
        <w:pStyle w:val="ListParagraph"/>
        <w:numPr>
          <w:ilvl w:val="2"/>
          <w:numId w:val="1"/>
        </w:numPr>
        <w:rPr>
          <w:rFonts w:ascii="Sylfaen" w:hAnsi="Sylfaen"/>
        </w:rPr>
      </w:pPr>
      <w:r w:rsidRPr="00AD44CA">
        <w:rPr>
          <w:rFonts w:ascii="Sylfaen" w:hAnsi="Sylfaen"/>
        </w:rPr>
        <w:t>El Greco (</w:t>
      </w:r>
      <w:r w:rsidRPr="00AD44CA">
        <w:rPr>
          <w:rFonts w:ascii="Sylfaen" w:hAnsi="Sylfaen"/>
          <w:i/>
        </w:rPr>
        <w:t xml:space="preserve">The Burial of the Count of </w:t>
      </w:r>
      <w:proofErr w:type="spellStart"/>
      <w:r w:rsidRPr="00AD44CA">
        <w:rPr>
          <w:rFonts w:ascii="Sylfaen" w:hAnsi="Sylfaen"/>
          <w:i/>
        </w:rPr>
        <w:t>Orgaz</w:t>
      </w:r>
      <w:proofErr w:type="spellEnd"/>
      <w:r w:rsidRPr="00AD44CA">
        <w:rPr>
          <w:rFonts w:ascii="Sylfaen" w:hAnsi="Sylfaen"/>
        </w:rPr>
        <w:t>)</w:t>
      </w:r>
    </w:p>
    <w:p w:rsidR="00AD44CA" w:rsidRDefault="00AD44CA" w:rsidP="00AD44CA">
      <w:pPr>
        <w:pStyle w:val="ListParagraph"/>
        <w:numPr>
          <w:ilvl w:val="2"/>
          <w:numId w:val="1"/>
        </w:numPr>
        <w:rPr>
          <w:rFonts w:ascii="Sylfaen" w:hAnsi="Sylfaen"/>
        </w:rPr>
      </w:pPr>
      <w:r w:rsidRPr="00AD44CA">
        <w:rPr>
          <w:rFonts w:ascii="Sylfaen" w:hAnsi="Sylfaen"/>
        </w:rPr>
        <w:t>Bernini (</w:t>
      </w:r>
      <w:proofErr w:type="spellStart"/>
      <w:r w:rsidRPr="00AD44CA">
        <w:rPr>
          <w:rFonts w:ascii="Sylfaen" w:hAnsi="Sylfaen"/>
        </w:rPr>
        <w:t>Baldacchino</w:t>
      </w:r>
      <w:proofErr w:type="spellEnd"/>
      <w:r w:rsidRPr="00AD44CA">
        <w:rPr>
          <w:rFonts w:ascii="Sylfaen" w:hAnsi="Sylfaen"/>
        </w:rPr>
        <w:t xml:space="preserve"> in St. Peter’s Basilica</w:t>
      </w:r>
      <w:r>
        <w:rPr>
          <w:rFonts w:ascii="Sylfaen" w:hAnsi="Sylfaen"/>
        </w:rPr>
        <w:t xml:space="preserve">, </w:t>
      </w:r>
      <w:r>
        <w:rPr>
          <w:rFonts w:ascii="Sylfaen" w:hAnsi="Sylfaen"/>
          <w:i/>
        </w:rPr>
        <w:t>Portrait of Anne of Austria, Queen of France</w:t>
      </w:r>
      <w:r>
        <w:rPr>
          <w:rFonts w:ascii="Sylfaen" w:hAnsi="Sylfaen"/>
        </w:rPr>
        <w:t>)</w:t>
      </w:r>
    </w:p>
    <w:p w:rsidR="00081FBE" w:rsidRDefault="00081FBE" w:rsidP="00081FBE">
      <w:pPr>
        <w:pStyle w:val="ListParagraph"/>
        <w:ind w:left="2160"/>
        <w:rPr>
          <w:rFonts w:ascii="Sylfaen" w:hAnsi="Sylfaen"/>
        </w:rPr>
      </w:pPr>
    </w:p>
    <w:p w:rsidR="00081FBE" w:rsidRDefault="00081FBE" w:rsidP="00081FBE">
      <w:pPr>
        <w:pStyle w:val="ListParagraph"/>
        <w:numPr>
          <w:ilvl w:val="0"/>
          <w:numId w:val="1"/>
        </w:numPr>
        <w:rPr>
          <w:rFonts w:ascii="Sylfaen" w:hAnsi="Sylfaen"/>
        </w:rPr>
      </w:pPr>
      <w:r w:rsidRPr="00081FBE">
        <w:rPr>
          <w:rFonts w:ascii="Sylfaen" w:hAnsi="Sylfaen"/>
        </w:rPr>
        <w:t>New ideas in science based on observation, experimentation, and mathematics challenged classical views of the cosmos, nature, and the human body, though folk traditions of knowledge and the universe persisted.</w:t>
      </w:r>
    </w:p>
    <w:p w:rsidR="00081FBE" w:rsidRDefault="00081FBE" w:rsidP="00081FBE">
      <w:pPr>
        <w:pStyle w:val="ListParagraph"/>
        <w:ind w:left="1080"/>
        <w:rPr>
          <w:rFonts w:ascii="Sylfaen" w:hAnsi="Sylfaen"/>
        </w:rPr>
      </w:pPr>
    </w:p>
    <w:p w:rsidR="00081FBE" w:rsidRDefault="00081FBE" w:rsidP="00081FBE">
      <w:pPr>
        <w:pStyle w:val="ListParagraph"/>
        <w:numPr>
          <w:ilvl w:val="1"/>
          <w:numId w:val="1"/>
        </w:numPr>
        <w:rPr>
          <w:rFonts w:ascii="Sylfaen" w:hAnsi="Sylfaen"/>
        </w:rPr>
      </w:pPr>
      <w:r w:rsidRPr="00081FBE">
        <w:rPr>
          <w:rFonts w:ascii="Sylfaen" w:hAnsi="Sylfaen"/>
        </w:rPr>
        <w:t>New ideas and methods in astronomy led individuals such as Copernicus, Galileo, and Newton to question the authority of the ancients and religion and to develop a heliocentric view of the cosmos.</w:t>
      </w:r>
    </w:p>
    <w:p w:rsidR="00081FBE" w:rsidRDefault="00081FBE" w:rsidP="00081FBE">
      <w:pPr>
        <w:pStyle w:val="ListParagraph"/>
        <w:ind w:left="1440"/>
        <w:rPr>
          <w:rFonts w:ascii="Sylfaen" w:hAnsi="Sylfaen"/>
        </w:rPr>
      </w:pPr>
    </w:p>
    <w:p w:rsidR="00081FBE" w:rsidRDefault="00081FBE" w:rsidP="00081FBE">
      <w:pPr>
        <w:pStyle w:val="ListParagraph"/>
        <w:numPr>
          <w:ilvl w:val="1"/>
          <w:numId w:val="1"/>
        </w:numPr>
        <w:rPr>
          <w:rFonts w:ascii="Sylfaen" w:hAnsi="Sylfaen"/>
        </w:rPr>
      </w:pPr>
      <w:r w:rsidRPr="00081FBE">
        <w:rPr>
          <w:rFonts w:ascii="Sylfaen" w:hAnsi="Sylfaen"/>
        </w:rPr>
        <w:t>Anatomical and medical discoveries by physicians, including William Harvey, presented the body as an integrated system, challenging the traditional humoral theory of the body and of disease espoused by Galen.</w:t>
      </w:r>
    </w:p>
    <w:p w:rsidR="00081FBE" w:rsidRPr="00081FBE" w:rsidRDefault="00081FBE" w:rsidP="00081FBE">
      <w:pPr>
        <w:pStyle w:val="ListParagraph"/>
        <w:rPr>
          <w:rFonts w:ascii="Sylfaen" w:hAnsi="Sylfaen"/>
        </w:rPr>
      </w:pPr>
    </w:p>
    <w:p w:rsidR="00081FBE" w:rsidRDefault="00081FBE" w:rsidP="00081FBE">
      <w:pPr>
        <w:pStyle w:val="ListParagraph"/>
        <w:numPr>
          <w:ilvl w:val="1"/>
          <w:numId w:val="1"/>
        </w:numPr>
        <w:rPr>
          <w:rFonts w:ascii="Sylfaen" w:hAnsi="Sylfaen"/>
        </w:rPr>
      </w:pPr>
      <w:r w:rsidRPr="00081FBE">
        <w:rPr>
          <w:rFonts w:ascii="Sylfaen" w:hAnsi="Sylfaen"/>
        </w:rPr>
        <w:t xml:space="preserve">Francis Bacon and René Descartes defined inductive and deductive reasoning and promoted experimentation and the use of mathematics, which would ultimately </w:t>
      </w:r>
      <w:r>
        <w:rPr>
          <w:rFonts w:ascii="Sylfaen" w:hAnsi="Sylfaen"/>
        </w:rPr>
        <w:t>shape the “scientific method.”</w:t>
      </w:r>
    </w:p>
    <w:p w:rsidR="00081FBE" w:rsidRPr="00081FBE" w:rsidRDefault="00081FBE" w:rsidP="00081FBE">
      <w:pPr>
        <w:pStyle w:val="ListParagraph"/>
        <w:rPr>
          <w:rFonts w:ascii="Sylfaen" w:hAnsi="Sylfaen"/>
        </w:rPr>
      </w:pPr>
    </w:p>
    <w:p w:rsidR="00081FBE" w:rsidRPr="00081FBE" w:rsidRDefault="00081FBE" w:rsidP="00081FBE">
      <w:pPr>
        <w:pStyle w:val="ListParagraph"/>
        <w:numPr>
          <w:ilvl w:val="1"/>
          <w:numId w:val="1"/>
        </w:numPr>
        <w:rPr>
          <w:rFonts w:ascii="Sylfaen" w:hAnsi="Sylfaen"/>
        </w:rPr>
      </w:pPr>
      <w:r w:rsidRPr="00081FBE">
        <w:rPr>
          <w:rFonts w:ascii="Sylfaen" w:hAnsi="Sylfaen"/>
        </w:rPr>
        <w:t>Alchemy and astrology continued to appeal to elites and to some natural philosophers, in part because they shared with the new science the notion of a predictable and knowable universe. In oral culture of peasants, a belief that the cosmos was governed by divine and demonic forces persisted</w:t>
      </w:r>
    </w:p>
    <w:p w:rsidR="00081FBE" w:rsidRDefault="00081FBE" w:rsidP="00081FBE">
      <w:pPr>
        <w:pStyle w:val="ListParagraph"/>
        <w:numPr>
          <w:ilvl w:val="2"/>
          <w:numId w:val="1"/>
        </w:numPr>
        <w:rPr>
          <w:rFonts w:ascii="Sylfaen" w:hAnsi="Sylfaen"/>
        </w:rPr>
      </w:pPr>
      <w:r>
        <w:rPr>
          <w:rFonts w:ascii="Sylfaen" w:hAnsi="Sylfaen"/>
        </w:rPr>
        <w:t>Johannes Ke</w:t>
      </w:r>
      <w:r w:rsidR="00BB0BA7">
        <w:rPr>
          <w:rFonts w:ascii="Sylfaen" w:hAnsi="Sylfaen"/>
        </w:rPr>
        <w:t>pler</w:t>
      </w:r>
    </w:p>
    <w:p w:rsidR="00BB0BA7" w:rsidRDefault="00BB0BA7" w:rsidP="00081FBE">
      <w:pPr>
        <w:pStyle w:val="ListParagraph"/>
        <w:numPr>
          <w:ilvl w:val="2"/>
          <w:numId w:val="1"/>
        </w:numPr>
        <w:rPr>
          <w:rFonts w:ascii="Sylfaen" w:hAnsi="Sylfaen"/>
        </w:rPr>
      </w:pPr>
      <w:r>
        <w:rPr>
          <w:rFonts w:ascii="Sylfaen" w:hAnsi="Sylfaen"/>
        </w:rPr>
        <w:t>Sir Isaac Newton</w:t>
      </w:r>
    </w:p>
    <w:p w:rsidR="00BB0BA7" w:rsidRDefault="00BB0BA7" w:rsidP="00BB0BA7">
      <w:pPr>
        <w:rPr>
          <w:rFonts w:ascii="Sylfaen" w:hAnsi="Sylfaen"/>
        </w:rPr>
      </w:pPr>
    </w:p>
    <w:p w:rsidR="008F0FE7" w:rsidRPr="00BB0BA7" w:rsidRDefault="008F0FE7" w:rsidP="00BB0BA7">
      <w:pPr>
        <w:rPr>
          <w:rFonts w:ascii="Sylfaen" w:hAnsi="Sylfaen"/>
        </w:rPr>
      </w:pPr>
    </w:p>
    <w:p w:rsidR="00081FBE" w:rsidRPr="008F0FE7" w:rsidRDefault="00BB0BA7" w:rsidP="00081FBE">
      <w:pPr>
        <w:rPr>
          <w:rFonts w:ascii="Sylfaen" w:hAnsi="Sylfaen"/>
          <w:b/>
        </w:rPr>
      </w:pPr>
      <w:r w:rsidRPr="008F0FE7">
        <w:rPr>
          <w:rFonts w:ascii="Sylfaen" w:hAnsi="Sylfaen"/>
          <w:b/>
        </w:rPr>
        <w:t>Key Concept 1.2 The struggle for sovereignty within and among states resulted in varying degrees of political centralization.</w:t>
      </w:r>
    </w:p>
    <w:p w:rsidR="00941126" w:rsidRDefault="00941126" w:rsidP="00941126">
      <w:pPr>
        <w:pStyle w:val="ListParagraph"/>
        <w:numPr>
          <w:ilvl w:val="0"/>
          <w:numId w:val="2"/>
        </w:numPr>
        <w:rPr>
          <w:rFonts w:ascii="Sylfaen" w:hAnsi="Sylfaen"/>
        </w:rPr>
      </w:pPr>
      <w:r w:rsidRPr="00941126">
        <w:rPr>
          <w:rFonts w:ascii="Sylfaen" w:hAnsi="Sylfaen"/>
        </w:rPr>
        <w:t>The new concept of the sovereign state and secular systems of law played a central role in the creation of new political institutions.</w:t>
      </w:r>
    </w:p>
    <w:p w:rsidR="00941126" w:rsidRPr="00941126" w:rsidRDefault="00941126" w:rsidP="00941126">
      <w:pPr>
        <w:pStyle w:val="ListParagraph"/>
        <w:ind w:left="1080"/>
        <w:rPr>
          <w:rFonts w:ascii="Sylfaen" w:hAnsi="Sylfaen"/>
        </w:rPr>
      </w:pPr>
    </w:p>
    <w:p w:rsidR="00941126" w:rsidRDefault="00941126" w:rsidP="00941126">
      <w:pPr>
        <w:pStyle w:val="ListParagraph"/>
        <w:numPr>
          <w:ilvl w:val="1"/>
          <w:numId w:val="2"/>
        </w:numPr>
        <w:rPr>
          <w:rFonts w:ascii="Sylfaen" w:hAnsi="Sylfaen"/>
        </w:rPr>
      </w:pPr>
      <w:r w:rsidRPr="00941126">
        <w:rPr>
          <w:rFonts w:ascii="Sylfaen" w:hAnsi="Sylfaen"/>
        </w:rPr>
        <w:t>New monarchies laid the foundation for the centralized modern state by establishing a monopoly on tax collection, military force, and the dispensing of justice, and by gaining the right to determine the religion of their subjects.</w:t>
      </w:r>
    </w:p>
    <w:p w:rsidR="00941126" w:rsidRDefault="00941126" w:rsidP="00941126">
      <w:pPr>
        <w:pStyle w:val="ListParagraph"/>
        <w:numPr>
          <w:ilvl w:val="2"/>
          <w:numId w:val="2"/>
        </w:numPr>
        <w:rPr>
          <w:rFonts w:ascii="Sylfaen" w:hAnsi="Sylfaen"/>
        </w:rPr>
      </w:pPr>
      <w:r>
        <w:rPr>
          <w:rFonts w:ascii="Sylfaen" w:hAnsi="Sylfaen"/>
        </w:rPr>
        <w:t>Ferdinand and Isabella of Spain consolidating control of the military</w:t>
      </w:r>
    </w:p>
    <w:p w:rsidR="00941126" w:rsidRDefault="00941126" w:rsidP="00941126">
      <w:pPr>
        <w:pStyle w:val="ListParagraph"/>
        <w:numPr>
          <w:ilvl w:val="2"/>
          <w:numId w:val="2"/>
        </w:numPr>
        <w:rPr>
          <w:rFonts w:ascii="Sylfaen" w:hAnsi="Sylfaen"/>
        </w:rPr>
      </w:pPr>
      <w:r>
        <w:rPr>
          <w:rFonts w:ascii="Sylfaen" w:hAnsi="Sylfaen"/>
        </w:rPr>
        <w:t>Peace of Augsburg (1555)</w:t>
      </w:r>
    </w:p>
    <w:p w:rsidR="00941126" w:rsidRDefault="00941126" w:rsidP="00941126">
      <w:pPr>
        <w:pStyle w:val="ListParagraph"/>
        <w:numPr>
          <w:ilvl w:val="2"/>
          <w:numId w:val="2"/>
        </w:numPr>
        <w:rPr>
          <w:rFonts w:ascii="Sylfaen" w:hAnsi="Sylfaen"/>
        </w:rPr>
      </w:pPr>
      <w:r>
        <w:rPr>
          <w:rFonts w:ascii="Sylfaen" w:hAnsi="Sylfaen"/>
        </w:rPr>
        <w:t>Edict of Nantes (1598)</w:t>
      </w:r>
    </w:p>
    <w:p w:rsidR="00941126" w:rsidRDefault="00941126" w:rsidP="00941126">
      <w:pPr>
        <w:pStyle w:val="ListParagraph"/>
        <w:ind w:left="2160"/>
        <w:rPr>
          <w:rFonts w:ascii="Sylfaen" w:hAnsi="Sylfaen"/>
        </w:rPr>
      </w:pPr>
    </w:p>
    <w:p w:rsidR="00941126" w:rsidRDefault="00941126" w:rsidP="00941126">
      <w:pPr>
        <w:pStyle w:val="ListParagraph"/>
        <w:numPr>
          <w:ilvl w:val="1"/>
          <w:numId w:val="2"/>
        </w:numPr>
        <w:rPr>
          <w:rFonts w:ascii="Sylfaen" w:hAnsi="Sylfaen"/>
        </w:rPr>
      </w:pPr>
      <w:r w:rsidRPr="00941126">
        <w:rPr>
          <w:rFonts w:ascii="Sylfaen" w:hAnsi="Sylfaen"/>
        </w:rPr>
        <w:t>The Peace of Westphalia (1648), which marked the effective end of the medieval ideal of universal Christendom, accelerated the decline of the Holy Roman Empire by granting princes, bishops and other local leaders control over religion</w:t>
      </w:r>
      <w:r>
        <w:rPr>
          <w:rFonts w:ascii="Sylfaen" w:hAnsi="Sylfaen"/>
        </w:rPr>
        <w:t>.</w:t>
      </w:r>
    </w:p>
    <w:p w:rsidR="000E00F1" w:rsidRDefault="000E00F1" w:rsidP="000E00F1">
      <w:pPr>
        <w:pStyle w:val="ListParagraph"/>
        <w:ind w:left="1440"/>
        <w:rPr>
          <w:rFonts w:ascii="Sylfaen" w:hAnsi="Sylfaen"/>
        </w:rPr>
      </w:pPr>
    </w:p>
    <w:p w:rsidR="00941126" w:rsidRDefault="000E00F1" w:rsidP="00941126">
      <w:pPr>
        <w:pStyle w:val="ListParagraph"/>
        <w:numPr>
          <w:ilvl w:val="1"/>
          <w:numId w:val="2"/>
        </w:numPr>
        <w:rPr>
          <w:rFonts w:ascii="Sylfaen" w:hAnsi="Sylfaen"/>
        </w:rPr>
      </w:pPr>
      <w:r>
        <w:rPr>
          <w:rFonts w:ascii="Sylfaen" w:hAnsi="Sylfaen"/>
        </w:rPr>
        <w:t>Across Europe, commercial and professional groups gained in power and played a greater role in political affairs.</w:t>
      </w:r>
    </w:p>
    <w:p w:rsidR="000E00F1" w:rsidRDefault="000E00F1" w:rsidP="000E00F1">
      <w:pPr>
        <w:pStyle w:val="ListParagraph"/>
        <w:numPr>
          <w:ilvl w:val="2"/>
          <w:numId w:val="2"/>
        </w:numPr>
        <w:rPr>
          <w:rFonts w:ascii="Sylfaen" w:hAnsi="Sylfaen"/>
        </w:rPr>
      </w:pPr>
      <w:r>
        <w:rPr>
          <w:rFonts w:ascii="Sylfaen" w:hAnsi="Sylfaen"/>
        </w:rPr>
        <w:t>Merchants and financiers in Renaissance Italy and northern Europe (the Fugger family)</w:t>
      </w:r>
    </w:p>
    <w:p w:rsidR="000E00F1" w:rsidRDefault="000E00F1" w:rsidP="000E00F1">
      <w:pPr>
        <w:pStyle w:val="ListParagraph"/>
        <w:numPr>
          <w:ilvl w:val="2"/>
          <w:numId w:val="2"/>
        </w:numPr>
        <w:rPr>
          <w:rFonts w:ascii="Sylfaen" w:hAnsi="Sylfaen"/>
        </w:rPr>
      </w:pPr>
      <w:r>
        <w:rPr>
          <w:rFonts w:ascii="Sylfaen" w:hAnsi="Sylfaen"/>
        </w:rPr>
        <w:t>Nobles of the robe in France (commoners ennobled by holding specific offices for the crown)</w:t>
      </w:r>
    </w:p>
    <w:p w:rsidR="000E00F1" w:rsidRDefault="000E00F1" w:rsidP="000E00F1">
      <w:pPr>
        <w:pStyle w:val="ListParagraph"/>
        <w:ind w:left="2160"/>
        <w:rPr>
          <w:rFonts w:ascii="Sylfaen" w:hAnsi="Sylfaen"/>
        </w:rPr>
      </w:pPr>
    </w:p>
    <w:p w:rsidR="000E00F1" w:rsidRDefault="000E00F1" w:rsidP="000E00F1">
      <w:pPr>
        <w:pStyle w:val="ListParagraph"/>
        <w:numPr>
          <w:ilvl w:val="1"/>
          <w:numId w:val="2"/>
        </w:numPr>
        <w:rPr>
          <w:rFonts w:ascii="Sylfaen" w:hAnsi="Sylfaen"/>
        </w:rPr>
      </w:pPr>
      <w:r>
        <w:rPr>
          <w:rFonts w:ascii="Sylfaen" w:hAnsi="Sylfaen"/>
        </w:rPr>
        <w:t xml:space="preserve">Secular political theories, such as those espoused in Machiavelli’s </w:t>
      </w:r>
      <w:r>
        <w:rPr>
          <w:rFonts w:ascii="Sylfaen" w:hAnsi="Sylfaen"/>
          <w:i/>
        </w:rPr>
        <w:t>The Prince</w:t>
      </w:r>
      <w:r>
        <w:rPr>
          <w:rFonts w:ascii="Sylfaen" w:hAnsi="Sylfaen"/>
        </w:rPr>
        <w:t>, provided a new concept of the state.</w:t>
      </w:r>
    </w:p>
    <w:p w:rsidR="000E00F1" w:rsidRDefault="000E00F1" w:rsidP="000E00F1">
      <w:pPr>
        <w:pStyle w:val="ListParagraph"/>
        <w:ind w:left="1440"/>
        <w:rPr>
          <w:rFonts w:ascii="Sylfaen" w:hAnsi="Sylfaen"/>
        </w:rPr>
      </w:pPr>
    </w:p>
    <w:p w:rsidR="000E00F1" w:rsidRPr="000E00F1" w:rsidRDefault="000E00F1" w:rsidP="000E00F1">
      <w:pPr>
        <w:pStyle w:val="ListParagraph"/>
        <w:numPr>
          <w:ilvl w:val="0"/>
          <w:numId w:val="2"/>
        </w:numPr>
        <w:rPr>
          <w:rFonts w:ascii="Sylfaen" w:hAnsi="Sylfaen"/>
        </w:rPr>
      </w:pPr>
      <w:r>
        <w:rPr>
          <w:rFonts w:ascii="Sylfaen" w:hAnsi="Sylfaen"/>
        </w:rPr>
        <w:t>The competitive state system led to new patterns of diplomacy and new forms of warfare.</w:t>
      </w:r>
    </w:p>
    <w:p w:rsidR="000E00F1" w:rsidRDefault="000E00F1" w:rsidP="000E00F1">
      <w:pPr>
        <w:pStyle w:val="ListParagraph"/>
        <w:numPr>
          <w:ilvl w:val="1"/>
          <w:numId w:val="2"/>
        </w:numPr>
        <w:rPr>
          <w:rFonts w:ascii="Sylfaen" w:hAnsi="Sylfaen"/>
        </w:rPr>
      </w:pPr>
      <w:r w:rsidRPr="000E00F1">
        <w:rPr>
          <w:rFonts w:ascii="Sylfaen" w:hAnsi="Sylfaen"/>
        </w:rPr>
        <w:t>Following the Peace of Westphalia, religion no longer was a cause for warfare among European states; instead, the concept of the balance of power played an important role in structuring diplo</w:t>
      </w:r>
      <w:r>
        <w:rPr>
          <w:rFonts w:ascii="Sylfaen" w:hAnsi="Sylfaen"/>
        </w:rPr>
        <w:t>matic and military objectives.</w:t>
      </w:r>
    </w:p>
    <w:p w:rsidR="000E00F1" w:rsidRDefault="000E00F1" w:rsidP="000E00F1">
      <w:pPr>
        <w:pStyle w:val="ListParagraph"/>
        <w:numPr>
          <w:ilvl w:val="1"/>
          <w:numId w:val="2"/>
        </w:numPr>
        <w:rPr>
          <w:rFonts w:ascii="Sylfaen" w:hAnsi="Sylfaen"/>
        </w:rPr>
      </w:pPr>
      <w:r w:rsidRPr="000E00F1">
        <w:rPr>
          <w:rFonts w:ascii="Sylfaen" w:hAnsi="Sylfaen"/>
        </w:rPr>
        <w:t>Advances in military technology (i.e., the “military revolution”) led to new forms of warfare, including greater reliance on infantry, firearms, mobile cannon, and more elaborate fortifications, all financed by heavier taxation</w:t>
      </w:r>
      <w:r>
        <w:rPr>
          <w:rFonts w:ascii="Sylfaen" w:hAnsi="Sylfaen"/>
        </w:rPr>
        <w:t xml:space="preserve"> </w:t>
      </w:r>
      <w:r w:rsidRPr="000E00F1">
        <w:rPr>
          <w:rFonts w:ascii="Sylfaen" w:hAnsi="Sylfaen"/>
        </w:rPr>
        <w:t>and requiring a larger bureaucracy. Technology, tactics, and strategies tipped the balance of power toward states able to marshal sufficient resources for the new military environment.</w:t>
      </w:r>
    </w:p>
    <w:p w:rsidR="000E00F1" w:rsidRDefault="000E00F1" w:rsidP="000E00F1">
      <w:pPr>
        <w:pStyle w:val="ListParagraph"/>
        <w:numPr>
          <w:ilvl w:val="2"/>
          <w:numId w:val="2"/>
        </w:numPr>
        <w:rPr>
          <w:rFonts w:ascii="Sylfaen" w:hAnsi="Sylfaen"/>
        </w:rPr>
      </w:pPr>
      <w:r w:rsidRPr="000E00F1">
        <w:rPr>
          <w:rFonts w:ascii="Sylfaen" w:hAnsi="Sylfaen"/>
        </w:rPr>
        <w:t>Spain</w:t>
      </w:r>
      <w:r>
        <w:rPr>
          <w:rFonts w:ascii="Sylfaen" w:hAnsi="Sylfaen"/>
        </w:rPr>
        <w:t xml:space="preserve"> under the Habsburgs</w:t>
      </w:r>
    </w:p>
    <w:p w:rsidR="000E00F1" w:rsidRDefault="000E00F1" w:rsidP="000E00F1">
      <w:pPr>
        <w:pStyle w:val="ListParagraph"/>
        <w:numPr>
          <w:ilvl w:val="2"/>
          <w:numId w:val="2"/>
        </w:numPr>
        <w:rPr>
          <w:rFonts w:ascii="Sylfaen" w:hAnsi="Sylfaen"/>
        </w:rPr>
      </w:pPr>
      <w:r w:rsidRPr="000E00F1">
        <w:rPr>
          <w:rFonts w:ascii="Sylfaen" w:hAnsi="Sylfaen"/>
        </w:rPr>
        <w:t>France</w:t>
      </w:r>
    </w:p>
    <w:p w:rsidR="008F0FE7" w:rsidRDefault="008F0FE7" w:rsidP="000E00F1">
      <w:pPr>
        <w:rPr>
          <w:rFonts w:ascii="Sylfaen" w:hAnsi="Sylfaen"/>
          <w:b/>
        </w:rPr>
      </w:pPr>
    </w:p>
    <w:p w:rsidR="008F0FE7" w:rsidRDefault="008F0FE7" w:rsidP="000E00F1">
      <w:pPr>
        <w:rPr>
          <w:rFonts w:ascii="Sylfaen" w:hAnsi="Sylfaen"/>
          <w:b/>
        </w:rPr>
      </w:pPr>
    </w:p>
    <w:p w:rsidR="000E00F1" w:rsidRDefault="000E00F1" w:rsidP="000E00F1">
      <w:pPr>
        <w:rPr>
          <w:rFonts w:ascii="Sylfaen" w:hAnsi="Sylfaen"/>
        </w:rPr>
      </w:pPr>
      <w:r w:rsidRPr="008F0FE7">
        <w:rPr>
          <w:rFonts w:ascii="Sylfaen" w:hAnsi="Sylfaen"/>
          <w:b/>
        </w:rPr>
        <w:t>Key Concept 1.3</w:t>
      </w:r>
      <w:r w:rsidR="008F0FE7" w:rsidRPr="008F0FE7">
        <w:rPr>
          <w:rFonts w:ascii="Sylfaen" w:hAnsi="Sylfaen"/>
          <w:b/>
        </w:rPr>
        <w:t xml:space="preserve"> Religious Pluralism challenged the concept of a unified Europe</w:t>
      </w:r>
    </w:p>
    <w:p w:rsidR="008F0FE7" w:rsidRDefault="008F0FE7" w:rsidP="008F0FE7">
      <w:pPr>
        <w:pStyle w:val="ListParagraph"/>
        <w:numPr>
          <w:ilvl w:val="0"/>
          <w:numId w:val="3"/>
        </w:numPr>
        <w:rPr>
          <w:rFonts w:ascii="Sylfaen" w:hAnsi="Sylfaen"/>
        </w:rPr>
      </w:pPr>
      <w:r w:rsidRPr="008F0FE7">
        <w:rPr>
          <w:rFonts w:ascii="Sylfaen" w:hAnsi="Sylfaen"/>
        </w:rPr>
        <w:t>The Protestant and Catholic Reformations fundamentally changed theology, religious institution</w:t>
      </w:r>
      <w:r>
        <w:rPr>
          <w:rFonts w:ascii="Sylfaen" w:hAnsi="Sylfaen"/>
        </w:rPr>
        <w:t>s, and culture.</w:t>
      </w:r>
    </w:p>
    <w:p w:rsidR="004774B7" w:rsidRDefault="004774B7" w:rsidP="004774B7">
      <w:pPr>
        <w:pStyle w:val="ListParagraph"/>
        <w:ind w:left="1080"/>
        <w:rPr>
          <w:rFonts w:ascii="Sylfaen" w:hAnsi="Sylfaen"/>
        </w:rPr>
      </w:pPr>
    </w:p>
    <w:p w:rsidR="008F0FE7" w:rsidRDefault="008F0FE7" w:rsidP="008F0FE7">
      <w:pPr>
        <w:pStyle w:val="ListParagraph"/>
        <w:numPr>
          <w:ilvl w:val="1"/>
          <w:numId w:val="3"/>
        </w:numPr>
        <w:rPr>
          <w:rFonts w:ascii="Sylfaen" w:hAnsi="Sylfaen"/>
        </w:rPr>
      </w:pPr>
      <w:r w:rsidRPr="008F0FE7">
        <w:rPr>
          <w:rFonts w:ascii="Sylfaen" w:hAnsi="Sylfaen"/>
        </w:rPr>
        <w:t>Christian humanism, embodied in the writings of Erasmus, employed Renaissance learning in the service of religious reform.</w:t>
      </w:r>
    </w:p>
    <w:p w:rsidR="004774B7" w:rsidRDefault="004774B7" w:rsidP="004774B7">
      <w:pPr>
        <w:pStyle w:val="ListParagraph"/>
        <w:ind w:left="1440"/>
        <w:rPr>
          <w:rFonts w:ascii="Sylfaen" w:hAnsi="Sylfaen"/>
        </w:rPr>
      </w:pPr>
    </w:p>
    <w:p w:rsidR="008F0FE7" w:rsidRDefault="008F0FE7" w:rsidP="008F0FE7">
      <w:pPr>
        <w:pStyle w:val="ListParagraph"/>
        <w:numPr>
          <w:ilvl w:val="1"/>
          <w:numId w:val="3"/>
        </w:numPr>
        <w:rPr>
          <w:rFonts w:ascii="Sylfaen" w:hAnsi="Sylfaen"/>
        </w:rPr>
      </w:pPr>
      <w:r w:rsidRPr="008F0FE7">
        <w:rPr>
          <w:rFonts w:ascii="Sylfaen" w:hAnsi="Sylfaen"/>
        </w:rPr>
        <w:t>Reformers Martin Luther and John Calvin, as well as religious radicals such as the Anabaptists, criticized Catholic abuses and established new interpretations of Christian doctrine and practice.</w:t>
      </w:r>
    </w:p>
    <w:p w:rsidR="008F0FE7" w:rsidRDefault="008F0FE7" w:rsidP="008F0FE7">
      <w:pPr>
        <w:pStyle w:val="ListParagraph"/>
        <w:numPr>
          <w:ilvl w:val="2"/>
          <w:numId w:val="3"/>
        </w:numPr>
        <w:rPr>
          <w:rFonts w:ascii="Sylfaen" w:hAnsi="Sylfaen"/>
        </w:rPr>
      </w:pPr>
      <w:r>
        <w:rPr>
          <w:rFonts w:ascii="Sylfaen" w:hAnsi="Sylfaen"/>
        </w:rPr>
        <w:t>Catholic Abuses</w:t>
      </w:r>
    </w:p>
    <w:p w:rsidR="008F0FE7" w:rsidRDefault="008F0FE7" w:rsidP="008F0FE7">
      <w:pPr>
        <w:pStyle w:val="ListParagraph"/>
        <w:numPr>
          <w:ilvl w:val="3"/>
          <w:numId w:val="3"/>
        </w:numPr>
        <w:rPr>
          <w:rFonts w:ascii="Sylfaen" w:hAnsi="Sylfaen"/>
        </w:rPr>
      </w:pPr>
      <w:r>
        <w:rPr>
          <w:rFonts w:ascii="Sylfaen" w:hAnsi="Sylfaen"/>
        </w:rPr>
        <w:t>Indulgences</w:t>
      </w:r>
    </w:p>
    <w:p w:rsidR="008F0FE7" w:rsidRDefault="008F0FE7" w:rsidP="008F0FE7">
      <w:pPr>
        <w:pStyle w:val="ListParagraph"/>
        <w:numPr>
          <w:ilvl w:val="3"/>
          <w:numId w:val="3"/>
        </w:numPr>
        <w:rPr>
          <w:rFonts w:ascii="Sylfaen" w:hAnsi="Sylfaen"/>
        </w:rPr>
      </w:pPr>
      <w:r>
        <w:rPr>
          <w:rFonts w:ascii="Sylfaen" w:hAnsi="Sylfaen"/>
        </w:rPr>
        <w:t>Simony (</w:t>
      </w:r>
      <w:r>
        <w:rPr>
          <w:rFonts w:ascii="Sylfaen" w:hAnsi="Sylfaen"/>
          <w:i/>
        </w:rPr>
        <w:t xml:space="preserve">benefice </w:t>
      </w:r>
      <w:r>
        <w:rPr>
          <w:rFonts w:ascii="Sylfaen" w:hAnsi="Sylfaen"/>
        </w:rPr>
        <w:t>system)</w:t>
      </w:r>
    </w:p>
    <w:p w:rsidR="008F0FE7" w:rsidRPr="008F0FE7" w:rsidRDefault="008F0FE7" w:rsidP="008F0FE7">
      <w:pPr>
        <w:pStyle w:val="ListParagraph"/>
        <w:numPr>
          <w:ilvl w:val="3"/>
          <w:numId w:val="3"/>
        </w:numPr>
        <w:rPr>
          <w:rFonts w:ascii="Sylfaen" w:hAnsi="Sylfaen"/>
        </w:rPr>
      </w:pPr>
      <w:r>
        <w:rPr>
          <w:rFonts w:ascii="Sylfaen" w:hAnsi="Sylfaen"/>
        </w:rPr>
        <w:t>Pluralism and absenteeism</w:t>
      </w:r>
    </w:p>
    <w:p w:rsidR="008F0FE7" w:rsidRDefault="008F0FE7" w:rsidP="008F0FE7">
      <w:pPr>
        <w:pStyle w:val="ListParagraph"/>
        <w:numPr>
          <w:ilvl w:val="2"/>
          <w:numId w:val="3"/>
        </w:numPr>
        <w:rPr>
          <w:rFonts w:ascii="Sylfaen" w:hAnsi="Sylfaen"/>
        </w:rPr>
      </w:pPr>
      <w:r>
        <w:rPr>
          <w:rFonts w:ascii="Sylfaen" w:hAnsi="Sylfaen"/>
        </w:rPr>
        <w:t>New Interpretations</w:t>
      </w:r>
    </w:p>
    <w:p w:rsidR="008F0FE7" w:rsidRDefault="008F0FE7" w:rsidP="008F0FE7">
      <w:pPr>
        <w:pStyle w:val="ListParagraph"/>
        <w:numPr>
          <w:ilvl w:val="3"/>
          <w:numId w:val="3"/>
        </w:numPr>
        <w:rPr>
          <w:rFonts w:ascii="Sylfaen" w:hAnsi="Sylfaen"/>
        </w:rPr>
      </w:pPr>
      <w:r>
        <w:rPr>
          <w:rFonts w:ascii="Sylfaen" w:hAnsi="Sylfaen"/>
          <w:i/>
        </w:rPr>
        <w:t>Sola fide</w:t>
      </w:r>
      <w:r w:rsidR="004774B7">
        <w:rPr>
          <w:rFonts w:ascii="Sylfaen" w:hAnsi="Sylfaen"/>
          <w:i/>
        </w:rPr>
        <w:t xml:space="preserve"> </w:t>
      </w:r>
      <w:r>
        <w:rPr>
          <w:rFonts w:ascii="Sylfaen" w:hAnsi="Sylfaen"/>
        </w:rPr>
        <w:t>(salvation by faith alone)</w:t>
      </w:r>
    </w:p>
    <w:p w:rsidR="008F0FE7" w:rsidRDefault="008F0FE7" w:rsidP="008F0FE7">
      <w:pPr>
        <w:pStyle w:val="ListParagraph"/>
        <w:numPr>
          <w:ilvl w:val="3"/>
          <w:numId w:val="3"/>
        </w:numPr>
        <w:rPr>
          <w:rFonts w:ascii="Sylfaen" w:hAnsi="Sylfaen"/>
        </w:rPr>
      </w:pPr>
      <w:r>
        <w:rPr>
          <w:rFonts w:ascii="Sylfaen" w:hAnsi="Sylfaen"/>
          <w:i/>
        </w:rPr>
        <w:t>Sola scriptura</w:t>
      </w:r>
      <w:r>
        <w:rPr>
          <w:rFonts w:ascii="Sylfaen" w:hAnsi="Sylfaen"/>
        </w:rPr>
        <w:t xml:space="preserve"> (Scriptures as the sole spiritual authority)</w:t>
      </w:r>
    </w:p>
    <w:p w:rsidR="008F0FE7" w:rsidRDefault="004774B7" w:rsidP="008F0FE7">
      <w:pPr>
        <w:pStyle w:val="ListParagraph"/>
        <w:numPr>
          <w:ilvl w:val="3"/>
          <w:numId w:val="3"/>
        </w:numPr>
        <w:rPr>
          <w:rFonts w:ascii="Sylfaen" w:hAnsi="Sylfaen"/>
        </w:rPr>
      </w:pPr>
      <w:r>
        <w:rPr>
          <w:rFonts w:ascii="Sylfaen" w:hAnsi="Sylfaen"/>
        </w:rPr>
        <w:t>Reinterpretation of Sacraments</w:t>
      </w:r>
    </w:p>
    <w:p w:rsidR="004774B7" w:rsidRDefault="004774B7" w:rsidP="008F0FE7">
      <w:pPr>
        <w:pStyle w:val="ListParagraph"/>
        <w:numPr>
          <w:ilvl w:val="3"/>
          <w:numId w:val="3"/>
        </w:numPr>
        <w:rPr>
          <w:rFonts w:ascii="Sylfaen" w:hAnsi="Sylfaen"/>
        </w:rPr>
      </w:pPr>
      <w:r>
        <w:rPr>
          <w:rFonts w:ascii="Sylfaen" w:hAnsi="Sylfaen"/>
        </w:rPr>
        <w:t>Calvin on Predestination</w:t>
      </w:r>
    </w:p>
    <w:p w:rsidR="004774B7" w:rsidRDefault="004774B7" w:rsidP="004774B7">
      <w:pPr>
        <w:pStyle w:val="ListParagraph"/>
        <w:ind w:left="2880"/>
        <w:rPr>
          <w:rFonts w:ascii="Sylfaen" w:hAnsi="Sylfaen"/>
        </w:rPr>
      </w:pPr>
    </w:p>
    <w:p w:rsidR="004774B7" w:rsidRDefault="004774B7" w:rsidP="004774B7">
      <w:pPr>
        <w:pStyle w:val="ListParagraph"/>
        <w:numPr>
          <w:ilvl w:val="1"/>
          <w:numId w:val="3"/>
        </w:numPr>
        <w:rPr>
          <w:rFonts w:ascii="Sylfaen" w:hAnsi="Sylfaen"/>
        </w:rPr>
      </w:pPr>
      <w:r>
        <w:rPr>
          <w:rFonts w:ascii="Sylfaen" w:hAnsi="Sylfaen"/>
        </w:rPr>
        <w:t>The Catholic Reformation, exemplified by the Jesuit Order and the Council of Trent, revived the church but cemented the division within Christianity</w:t>
      </w:r>
    </w:p>
    <w:p w:rsidR="004774B7" w:rsidRDefault="004774B7" w:rsidP="004774B7">
      <w:pPr>
        <w:pStyle w:val="ListParagraph"/>
        <w:numPr>
          <w:ilvl w:val="2"/>
          <w:numId w:val="3"/>
        </w:numPr>
        <w:rPr>
          <w:rFonts w:ascii="Sylfaen" w:hAnsi="Sylfaen"/>
        </w:rPr>
      </w:pPr>
      <w:proofErr w:type="spellStart"/>
      <w:r>
        <w:rPr>
          <w:rFonts w:ascii="Sylfaen" w:hAnsi="Sylfaen"/>
        </w:rPr>
        <w:t>Ursulines</w:t>
      </w:r>
      <w:proofErr w:type="spellEnd"/>
      <w:r>
        <w:rPr>
          <w:rFonts w:ascii="Sylfaen" w:hAnsi="Sylfaen"/>
        </w:rPr>
        <w:t xml:space="preserve"> and Capuchins</w:t>
      </w:r>
    </w:p>
    <w:p w:rsidR="004774B7" w:rsidRDefault="004774B7" w:rsidP="004774B7">
      <w:pPr>
        <w:pStyle w:val="ListParagraph"/>
        <w:numPr>
          <w:ilvl w:val="2"/>
          <w:numId w:val="3"/>
        </w:numPr>
        <w:rPr>
          <w:rFonts w:ascii="Sylfaen" w:hAnsi="Sylfaen"/>
        </w:rPr>
      </w:pPr>
      <w:r>
        <w:rPr>
          <w:rFonts w:ascii="Sylfaen" w:hAnsi="Sylfaen"/>
        </w:rPr>
        <w:t>Index of Prohibited Books</w:t>
      </w:r>
    </w:p>
    <w:p w:rsidR="004774B7" w:rsidRDefault="004774B7" w:rsidP="004774B7">
      <w:pPr>
        <w:pStyle w:val="ListParagraph"/>
        <w:numPr>
          <w:ilvl w:val="0"/>
          <w:numId w:val="3"/>
        </w:numPr>
        <w:rPr>
          <w:rFonts w:ascii="Sylfaen" w:hAnsi="Sylfaen"/>
        </w:rPr>
      </w:pPr>
      <w:r>
        <w:rPr>
          <w:rFonts w:ascii="Sylfaen" w:hAnsi="Sylfaen"/>
        </w:rPr>
        <w:t>Religious reform both increased state control of religious institutions and provided justification for challenging state authority.</w:t>
      </w:r>
    </w:p>
    <w:p w:rsidR="004774B7" w:rsidRDefault="004774B7" w:rsidP="004774B7">
      <w:pPr>
        <w:pStyle w:val="ListParagraph"/>
        <w:numPr>
          <w:ilvl w:val="1"/>
          <w:numId w:val="3"/>
        </w:numPr>
        <w:rPr>
          <w:rFonts w:ascii="Sylfaen" w:hAnsi="Sylfaen"/>
        </w:rPr>
      </w:pPr>
      <w:r w:rsidRPr="004774B7">
        <w:rPr>
          <w:rFonts w:ascii="Sylfaen" w:hAnsi="Sylfaen"/>
        </w:rPr>
        <w:t>Monarchs and princes, such as the English rulers Henry VIII and Elizabeth I, initiated religious reform from the top down (“magisterial”) in an effort to exercise greater control over religious life and morality.</w:t>
      </w:r>
    </w:p>
    <w:p w:rsidR="004774B7" w:rsidRDefault="004774B7" w:rsidP="004774B7">
      <w:pPr>
        <w:pStyle w:val="ListParagraph"/>
        <w:numPr>
          <w:ilvl w:val="2"/>
          <w:numId w:val="3"/>
        </w:numPr>
        <w:rPr>
          <w:rFonts w:ascii="Sylfaen" w:hAnsi="Sylfaen"/>
        </w:rPr>
      </w:pPr>
      <w:r w:rsidRPr="004774B7">
        <w:rPr>
          <w:rFonts w:ascii="Sylfaen" w:hAnsi="Sylfaen"/>
        </w:rPr>
        <w:t xml:space="preserve">Spanish </w:t>
      </w:r>
      <w:r>
        <w:rPr>
          <w:rFonts w:ascii="Sylfaen" w:hAnsi="Sylfaen"/>
        </w:rPr>
        <w:t>Inquisition</w:t>
      </w:r>
    </w:p>
    <w:p w:rsidR="004774B7" w:rsidRDefault="004774B7" w:rsidP="004774B7">
      <w:pPr>
        <w:pStyle w:val="ListParagraph"/>
        <w:numPr>
          <w:ilvl w:val="2"/>
          <w:numId w:val="3"/>
        </w:numPr>
        <w:rPr>
          <w:rFonts w:ascii="Sylfaen" w:hAnsi="Sylfaen"/>
        </w:rPr>
      </w:pPr>
      <w:r w:rsidRPr="004774B7">
        <w:rPr>
          <w:rFonts w:ascii="Sylfaen" w:hAnsi="Sylfaen"/>
        </w:rPr>
        <w:t>Peace of Augsburg</w:t>
      </w:r>
    </w:p>
    <w:p w:rsidR="004774B7" w:rsidRDefault="004774B7" w:rsidP="004774B7">
      <w:pPr>
        <w:pStyle w:val="ListParagraph"/>
        <w:numPr>
          <w:ilvl w:val="1"/>
          <w:numId w:val="3"/>
        </w:numPr>
        <w:rPr>
          <w:rFonts w:ascii="Sylfaen" w:hAnsi="Sylfaen"/>
        </w:rPr>
      </w:pPr>
      <w:r w:rsidRPr="004774B7">
        <w:rPr>
          <w:rFonts w:ascii="Sylfaen" w:hAnsi="Sylfaen"/>
        </w:rPr>
        <w:t>Some Protestants, including Calvin and the Anabaptists, refused to recognize the subordination of the church to the state.</w:t>
      </w:r>
    </w:p>
    <w:p w:rsidR="004774B7" w:rsidRDefault="004774B7" w:rsidP="004774B7">
      <w:pPr>
        <w:pStyle w:val="ListParagraph"/>
        <w:numPr>
          <w:ilvl w:val="2"/>
          <w:numId w:val="3"/>
        </w:numPr>
        <w:rPr>
          <w:rFonts w:ascii="Sylfaen" w:hAnsi="Sylfaen"/>
        </w:rPr>
      </w:pPr>
      <w:r>
        <w:rPr>
          <w:rFonts w:ascii="Sylfaen" w:hAnsi="Sylfaen"/>
        </w:rPr>
        <w:t xml:space="preserve">Theodore </w:t>
      </w:r>
      <w:proofErr w:type="spellStart"/>
      <w:r>
        <w:rPr>
          <w:rFonts w:ascii="Sylfaen" w:hAnsi="Sylfaen"/>
        </w:rPr>
        <w:t>Beza</w:t>
      </w:r>
      <w:proofErr w:type="spellEnd"/>
    </w:p>
    <w:p w:rsidR="004774B7" w:rsidRDefault="004774B7" w:rsidP="004774B7">
      <w:pPr>
        <w:pStyle w:val="ListParagraph"/>
        <w:numPr>
          <w:ilvl w:val="2"/>
          <w:numId w:val="3"/>
        </w:numPr>
        <w:rPr>
          <w:rFonts w:ascii="Sylfaen" w:hAnsi="Sylfaen"/>
        </w:rPr>
      </w:pPr>
      <w:r>
        <w:rPr>
          <w:rFonts w:ascii="Sylfaen" w:hAnsi="Sylfaen"/>
        </w:rPr>
        <w:t>John Knox</w:t>
      </w:r>
    </w:p>
    <w:p w:rsidR="004774B7" w:rsidRDefault="004774B7" w:rsidP="004774B7">
      <w:pPr>
        <w:pStyle w:val="ListParagraph"/>
        <w:ind w:left="2160"/>
        <w:rPr>
          <w:rFonts w:ascii="Sylfaen" w:hAnsi="Sylfaen"/>
        </w:rPr>
      </w:pPr>
    </w:p>
    <w:p w:rsidR="004774B7" w:rsidRDefault="004774B7" w:rsidP="004774B7">
      <w:pPr>
        <w:pStyle w:val="ListParagraph"/>
        <w:numPr>
          <w:ilvl w:val="1"/>
          <w:numId w:val="3"/>
        </w:numPr>
        <w:rPr>
          <w:rFonts w:ascii="Sylfaen" w:hAnsi="Sylfaen"/>
        </w:rPr>
      </w:pPr>
      <w:r w:rsidRPr="004774B7">
        <w:rPr>
          <w:rFonts w:ascii="Sylfaen" w:hAnsi="Sylfaen"/>
        </w:rPr>
        <w:t>Religious conflicts became a basis for challenging the monarchs’ control of religious institutions.</w:t>
      </w:r>
    </w:p>
    <w:p w:rsidR="004774B7" w:rsidRDefault="004774B7" w:rsidP="004774B7">
      <w:pPr>
        <w:pStyle w:val="ListParagraph"/>
        <w:numPr>
          <w:ilvl w:val="2"/>
          <w:numId w:val="3"/>
        </w:numPr>
        <w:rPr>
          <w:rFonts w:ascii="Sylfaen" w:hAnsi="Sylfaen"/>
        </w:rPr>
      </w:pPr>
      <w:r>
        <w:rPr>
          <w:rFonts w:ascii="Sylfaen" w:hAnsi="Sylfaen"/>
        </w:rPr>
        <w:t>Huguenots</w:t>
      </w:r>
    </w:p>
    <w:p w:rsidR="004774B7" w:rsidRDefault="004774B7" w:rsidP="004774B7">
      <w:pPr>
        <w:pStyle w:val="ListParagraph"/>
        <w:numPr>
          <w:ilvl w:val="2"/>
          <w:numId w:val="3"/>
        </w:numPr>
        <w:rPr>
          <w:rFonts w:ascii="Sylfaen" w:hAnsi="Sylfaen"/>
        </w:rPr>
      </w:pPr>
      <w:r>
        <w:rPr>
          <w:rFonts w:ascii="Sylfaen" w:hAnsi="Sylfaen"/>
        </w:rPr>
        <w:t>Puritans</w:t>
      </w:r>
    </w:p>
    <w:p w:rsidR="004774B7" w:rsidRDefault="004774B7" w:rsidP="004774B7">
      <w:pPr>
        <w:pStyle w:val="ListParagraph"/>
        <w:ind w:left="2160"/>
        <w:rPr>
          <w:rFonts w:ascii="Sylfaen" w:hAnsi="Sylfaen"/>
        </w:rPr>
      </w:pPr>
    </w:p>
    <w:p w:rsidR="004774B7" w:rsidRPr="00092A42" w:rsidRDefault="004774B7" w:rsidP="004774B7">
      <w:pPr>
        <w:pStyle w:val="ListParagraph"/>
        <w:numPr>
          <w:ilvl w:val="0"/>
          <w:numId w:val="3"/>
        </w:numPr>
        <w:rPr>
          <w:rFonts w:ascii="Sylfaen" w:hAnsi="Sylfaen"/>
        </w:rPr>
      </w:pPr>
      <w:r>
        <w:rPr>
          <w:rFonts w:ascii="Sylfaen" w:hAnsi="Sylfaen"/>
        </w:rPr>
        <w:t>Conflicts</w:t>
      </w:r>
      <w:r w:rsidRPr="004774B7">
        <w:rPr>
          <w:rFonts w:ascii="Sylfaen" w:hAnsi="Sylfaen"/>
        </w:rPr>
        <w:t xml:space="preserve"> among religious groups overlapped with political and economic comp</w:t>
      </w:r>
      <w:r>
        <w:rPr>
          <w:rFonts w:ascii="Sylfaen" w:hAnsi="Sylfaen"/>
        </w:rPr>
        <w:t>etition within and among states</w:t>
      </w:r>
      <w:r w:rsidRPr="004774B7">
        <w:rPr>
          <w:rFonts w:ascii="Sylfaen" w:hAnsi="Sylfaen"/>
        </w:rPr>
        <w:t>.</w:t>
      </w:r>
      <w:r>
        <w:rPr>
          <w:rFonts w:ascii="Sylfaen" w:hAnsi="Sylfaen"/>
        </w:rPr>
        <w:t xml:space="preserve"> </w:t>
      </w:r>
    </w:p>
    <w:p w:rsidR="00092A42" w:rsidRDefault="00092A42" w:rsidP="00092A42">
      <w:pPr>
        <w:pStyle w:val="ListParagraph"/>
        <w:ind w:left="1080"/>
        <w:rPr>
          <w:rFonts w:ascii="Sylfaen" w:hAnsi="Sylfaen"/>
        </w:rPr>
      </w:pPr>
    </w:p>
    <w:p w:rsidR="004774B7" w:rsidRDefault="004774B7" w:rsidP="004774B7">
      <w:pPr>
        <w:pStyle w:val="ListParagraph"/>
        <w:numPr>
          <w:ilvl w:val="1"/>
          <w:numId w:val="3"/>
        </w:numPr>
        <w:rPr>
          <w:rFonts w:ascii="Sylfaen" w:hAnsi="Sylfaen"/>
        </w:rPr>
      </w:pPr>
      <w:r w:rsidRPr="004774B7">
        <w:rPr>
          <w:rFonts w:ascii="Sylfaen" w:hAnsi="Sylfaen"/>
        </w:rPr>
        <w:t>Issues of religious reform exacerbated conflicts between the monarchy and the nobility, as in the French Wars of Religion.</w:t>
      </w:r>
    </w:p>
    <w:p w:rsidR="004774B7" w:rsidRDefault="004774B7" w:rsidP="004774B7">
      <w:pPr>
        <w:pStyle w:val="ListParagraph"/>
        <w:numPr>
          <w:ilvl w:val="2"/>
          <w:numId w:val="3"/>
        </w:numPr>
        <w:rPr>
          <w:rFonts w:ascii="Sylfaen" w:hAnsi="Sylfaen"/>
        </w:rPr>
      </w:pPr>
      <w:r>
        <w:rPr>
          <w:rFonts w:ascii="Sylfaen" w:hAnsi="Sylfaen"/>
        </w:rPr>
        <w:t>Catherine de’ Medici</w:t>
      </w:r>
    </w:p>
    <w:p w:rsidR="004774B7" w:rsidRDefault="004774B7" w:rsidP="004774B7">
      <w:pPr>
        <w:pStyle w:val="ListParagraph"/>
        <w:numPr>
          <w:ilvl w:val="2"/>
          <w:numId w:val="3"/>
        </w:numPr>
        <w:rPr>
          <w:rFonts w:ascii="Sylfaen" w:hAnsi="Sylfaen"/>
        </w:rPr>
      </w:pPr>
      <w:r>
        <w:rPr>
          <w:rFonts w:ascii="Sylfaen" w:hAnsi="Sylfaen"/>
        </w:rPr>
        <w:t>St. Bartholomew’s Day Massacre</w:t>
      </w:r>
    </w:p>
    <w:p w:rsidR="004774B7" w:rsidRDefault="004774B7" w:rsidP="004774B7">
      <w:pPr>
        <w:pStyle w:val="ListParagraph"/>
        <w:numPr>
          <w:ilvl w:val="2"/>
          <w:numId w:val="3"/>
        </w:numPr>
        <w:rPr>
          <w:rFonts w:ascii="Sylfaen" w:hAnsi="Sylfaen"/>
        </w:rPr>
      </w:pPr>
      <w:r>
        <w:rPr>
          <w:rFonts w:ascii="Sylfaen" w:hAnsi="Sylfaen"/>
        </w:rPr>
        <w:t>Henry IV</w:t>
      </w:r>
    </w:p>
    <w:p w:rsidR="00092A42" w:rsidRDefault="00092A42" w:rsidP="00092A42">
      <w:pPr>
        <w:pStyle w:val="ListParagraph"/>
        <w:ind w:left="2160"/>
        <w:rPr>
          <w:rFonts w:ascii="Sylfaen" w:hAnsi="Sylfaen"/>
        </w:rPr>
      </w:pPr>
    </w:p>
    <w:p w:rsidR="004774B7" w:rsidRDefault="004774B7" w:rsidP="004774B7">
      <w:pPr>
        <w:pStyle w:val="ListParagraph"/>
        <w:numPr>
          <w:ilvl w:val="1"/>
          <w:numId w:val="3"/>
        </w:numPr>
        <w:rPr>
          <w:rFonts w:ascii="Sylfaen" w:hAnsi="Sylfaen"/>
        </w:rPr>
      </w:pPr>
      <w:r w:rsidRPr="004774B7">
        <w:rPr>
          <w:rFonts w:ascii="Sylfaen" w:hAnsi="Sylfaen"/>
        </w:rPr>
        <w:t>The efforts of Habsburg rulers failed to restore Catholic unity across Europe.</w:t>
      </w:r>
    </w:p>
    <w:p w:rsidR="004774B7" w:rsidRDefault="004774B7" w:rsidP="004774B7">
      <w:pPr>
        <w:pStyle w:val="ListParagraph"/>
        <w:numPr>
          <w:ilvl w:val="2"/>
          <w:numId w:val="3"/>
        </w:numPr>
        <w:rPr>
          <w:rFonts w:ascii="Sylfaen" w:hAnsi="Sylfaen"/>
        </w:rPr>
      </w:pPr>
      <w:r>
        <w:rPr>
          <w:rFonts w:ascii="Sylfaen" w:hAnsi="Sylfaen"/>
        </w:rPr>
        <w:t>Charles V</w:t>
      </w:r>
    </w:p>
    <w:p w:rsidR="004774B7" w:rsidRDefault="004774B7" w:rsidP="004774B7">
      <w:pPr>
        <w:pStyle w:val="ListParagraph"/>
        <w:numPr>
          <w:ilvl w:val="2"/>
          <w:numId w:val="3"/>
        </w:numPr>
        <w:rPr>
          <w:rFonts w:ascii="Sylfaen" w:hAnsi="Sylfaen"/>
        </w:rPr>
      </w:pPr>
      <w:r w:rsidRPr="004774B7">
        <w:rPr>
          <w:rFonts w:ascii="Sylfaen" w:hAnsi="Sylfaen"/>
        </w:rPr>
        <w:t>Ph</w:t>
      </w:r>
      <w:r>
        <w:rPr>
          <w:rFonts w:ascii="Sylfaen" w:hAnsi="Sylfaen"/>
        </w:rPr>
        <w:t>ilip II</w:t>
      </w:r>
    </w:p>
    <w:p w:rsidR="00092A42" w:rsidRDefault="00092A42" w:rsidP="00092A42">
      <w:pPr>
        <w:pStyle w:val="ListParagraph"/>
        <w:ind w:left="2160"/>
        <w:rPr>
          <w:rFonts w:ascii="Sylfaen" w:hAnsi="Sylfaen"/>
        </w:rPr>
      </w:pPr>
    </w:p>
    <w:p w:rsidR="004774B7" w:rsidRDefault="004774B7" w:rsidP="004774B7">
      <w:pPr>
        <w:pStyle w:val="ListParagraph"/>
        <w:numPr>
          <w:ilvl w:val="1"/>
          <w:numId w:val="3"/>
        </w:numPr>
        <w:rPr>
          <w:rFonts w:ascii="Sylfaen" w:hAnsi="Sylfaen"/>
        </w:rPr>
      </w:pPr>
      <w:r w:rsidRPr="004774B7">
        <w:rPr>
          <w:rFonts w:ascii="Sylfaen" w:hAnsi="Sylfaen"/>
        </w:rPr>
        <w:t>States exploited religious conflicts to promote political and economic interests.</w:t>
      </w:r>
    </w:p>
    <w:p w:rsidR="004774B7" w:rsidRDefault="004774B7" w:rsidP="004774B7">
      <w:pPr>
        <w:pStyle w:val="ListParagraph"/>
        <w:numPr>
          <w:ilvl w:val="2"/>
          <w:numId w:val="3"/>
        </w:numPr>
        <w:rPr>
          <w:rFonts w:ascii="Sylfaen" w:hAnsi="Sylfaen"/>
        </w:rPr>
      </w:pPr>
      <w:r w:rsidRPr="004774B7">
        <w:rPr>
          <w:rFonts w:ascii="Sylfaen" w:hAnsi="Sylfaen"/>
        </w:rPr>
        <w:t>Catholi</w:t>
      </w:r>
      <w:r>
        <w:rPr>
          <w:rFonts w:ascii="Sylfaen" w:hAnsi="Sylfaen"/>
        </w:rPr>
        <w:t>c Spain and Protestant England</w:t>
      </w:r>
    </w:p>
    <w:p w:rsidR="004774B7" w:rsidRDefault="004774B7" w:rsidP="004774B7">
      <w:pPr>
        <w:pStyle w:val="ListParagraph"/>
        <w:numPr>
          <w:ilvl w:val="2"/>
          <w:numId w:val="3"/>
        </w:numPr>
        <w:rPr>
          <w:rFonts w:ascii="Sylfaen" w:hAnsi="Sylfaen"/>
        </w:rPr>
      </w:pPr>
      <w:r w:rsidRPr="004774B7">
        <w:rPr>
          <w:rFonts w:ascii="Sylfaen" w:hAnsi="Sylfaen"/>
        </w:rPr>
        <w:t>France, Sweden, and Denmark in the Thirty Years’ War</w:t>
      </w:r>
    </w:p>
    <w:p w:rsidR="00092A42" w:rsidRPr="004774B7" w:rsidRDefault="00092A42" w:rsidP="00092A42">
      <w:pPr>
        <w:pStyle w:val="ListParagraph"/>
        <w:ind w:left="2160"/>
        <w:rPr>
          <w:rFonts w:ascii="Sylfaen" w:hAnsi="Sylfaen"/>
        </w:rPr>
      </w:pPr>
    </w:p>
    <w:p w:rsidR="004774B7" w:rsidRDefault="004774B7" w:rsidP="004774B7">
      <w:pPr>
        <w:pStyle w:val="ListParagraph"/>
        <w:numPr>
          <w:ilvl w:val="1"/>
          <w:numId w:val="3"/>
        </w:numPr>
        <w:rPr>
          <w:rFonts w:ascii="Sylfaen" w:hAnsi="Sylfaen"/>
        </w:rPr>
      </w:pPr>
      <w:r w:rsidRPr="004774B7">
        <w:rPr>
          <w:rFonts w:ascii="Sylfaen" w:hAnsi="Sylfaen"/>
        </w:rPr>
        <w:t>A few states, such as France with the Edict of Nantes, allowed religious pluralism in order to maintain domestic peace</w:t>
      </w:r>
      <w:r w:rsidR="00092A42">
        <w:rPr>
          <w:rFonts w:ascii="Sylfaen" w:hAnsi="Sylfaen"/>
        </w:rPr>
        <w:t>.</w:t>
      </w:r>
    </w:p>
    <w:p w:rsidR="00092A42" w:rsidRDefault="00092A42" w:rsidP="00092A42">
      <w:pPr>
        <w:pStyle w:val="ListParagraph"/>
        <w:ind w:left="1440"/>
        <w:rPr>
          <w:rFonts w:ascii="Sylfaen" w:hAnsi="Sylfaen"/>
        </w:rPr>
      </w:pPr>
    </w:p>
    <w:p w:rsidR="00092A42" w:rsidRDefault="00092A42" w:rsidP="00092A42">
      <w:pPr>
        <w:rPr>
          <w:rFonts w:ascii="Sylfaen" w:hAnsi="Sylfaen"/>
          <w:b/>
        </w:rPr>
      </w:pPr>
      <w:r w:rsidRPr="00092A42">
        <w:rPr>
          <w:rFonts w:ascii="Sylfaen" w:hAnsi="Sylfaen"/>
          <w:b/>
        </w:rPr>
        <w:t>Key Concept 1.4 Europeans explored and settled overseas territories, encountering and interacting with indigenous populations.</w:t>
      </w:r>
    </w:p>
    <w:p w:rsidR="00092A42" w:rsidRPr="003A7EB0" w:rsidRDefault="00092A42" w:rsidP="003A7EB0">
      <w:pPr>
        <w:pStyle w:val="ListParagraph"/>
        <w:numPr>
          <w:ilvl w:val="0"/>
          <w:numId w:val="4"/>
        </w:numPr>
        <w:rPr>
          <w:rFonts w:ascii="Sylfaen" w:hAnsi="Sylfaen"/>
        </w:rPr>
      </w:pPr>
      <w:r>
        <w:rPr>
          <w:rFonts w:ascii="Sylfaen" w:hAnsi="Sylfaen"/>
        </w:rPr>
        <w:t>European nations were driven by commercial and religious motives to explore overseas territories and establish colonies.</w:t>
      </w:r>
    </w:p>
    <w:p w:rsidR="00092A42" w:rsidRPr="003A7EB0" w:rsidRDefault="00092A42" w:rsidP="003A7EB0">
      <w:pPr>
        <w:pStyle w:val="ListParagraph"/>
        <w:numPr>
          <w:ilvl w:val="1"/>
          <w:numId w:val="4"/>
        </w:numPr>
        <w:rPr>
          <w:rFonts w:ascii="Sylfaen" w:hAnsi="Sylfaen"/>
        </w:rPr>
      </w:pPr>
      <w:r>
        <w:rPr>
          <w:rFonts w:ascii="Sylfaen" w:hAnsi="Sylfaen"/>
        </w:rPr>
        <w:t>European states sought direct access to gold and spices and luxury goods as a means to enhance personal wealth and state power.</w:t>
      </w:r>
    </w:p>
    <w:p w:rsidR="00092A42" w:rsidRPr="003A7EB0" w:rsidRDefault="00092A42" w:rsidP="003A7EB0">
      <w:pPr>
        <w:pStyle w:val="ListParagraph"/>
        <w:numPr>
          <w:ilvl w:val="1"/>
          <w:numId w:val="4"/>
        </w:numPr>
        <w:rPr>
          <w:rFonts w:ascii="Sylfaen" w:hAnsi="Sylfaen"/>
        </w:rPr>
      </w:pPr>
      <w:r w:rsidRPr="00092A42">
        <w:rPr>
          <w:rFonts w:ascii="Sylfaen" w:hAnsi="Sylfaen"/>
        </w:rPr>
        <w:t>The rise of mercantilism gave the state a new role in promoting commercial development and the acqu</w:t>
      </w:r>
      <w:r>
        <w:rPr>
          <w:rFonts w:ascii="Sylfaen" w:hAnsi="Sylfaen"/>
        </w:rPr>
        <w:t>isition of colonies overseas</w:t>
      </w:r>
      <w:r w:rsidR="003A7EB0">
        <w:rPr>
          <w:rFonts w:ascii="Sylfaen" w:hAnsi="Sylfaen"/>
        </w:rPr>
        <w:t>.</w:t>
      </w:r>
    </w:p>
    <w:p w:rsidR="00092A42" w:rsidRPr="00092A42" w:rsidRDefault="00092A42" w:rsidP="00092A42">
      <w:pPr>
        <w:pStyle w:val="ListParagraph"/>
        <w:numPr>
          <w:ilvl w:val="1"/>
          <w:numId w:val="4"/>
        </w:numPr>
        <w:rPr>
          <w:rFonts w:ascii="Sylfaen" w:hAnsi="Sylfaen"/>
        </w:rPr>
      </w:pPr>
      <w:r w:rsidRPr="00092A42">
        <w:rPr>
          <w:rFonts w:ascii="Sylfaen" w:hAnsi="Sylfaen"/>
        </w:rPr>
        <w:t>Christianity served as a stimulus for exploration as governments and religious authorities sought to spread the faith and counter Islam, and as a justification for the physical and cultural subjugation of indigenous civilizations.</w:t>
      </w:r>
    </w:p>
    <w:p w:rsidR="00092A42" w:rsidRPr="00092A42" w:rsidRDefault="00092A42" w:rsidP="00092A42">
      <w:pPr>
        <w:pStyle w:val="ListParagraph"/>
        <w:ind w:left="1440"/>
        <w:rPr>
          <w:rFonts w:ascii="Sylfaen" w:hAnsi="Sylfaen"/>
        </w:rPr>
      </w:pPr>
    </w:p>
    <w:p w:rsidR="00092A42" w:rsidRDefault="00092A42" w:rsidP="00092A42">
      <w:pPr>
        <w:pStyle w:val="ListParagraph"/>
        <w:numPr>
          <w:ilvl w:val="0"/>
          <w:numId w:val="4"/>
        </w:numPr>
        <w:rPr>
          <w:rFonts w:ascii="Sylfaen" w:hAnsi="Sylfaen"/>
        </w:rPr>
      </w:pPr>
      <w:r w:rsidRPr="00092A42">
        <w:rPr>
          <w:rFonts w:ascii="Sylfaen" w:hAnsi="Sylfaen"/>
        </w:rPr>
        <w:t xml:space="preserve">Advances in navigation, cartography, and military technology allowed Europeans to establish overseas colonies and empires. </w:t>
      </w:r>
    </w:p>
    <w:p w:rsidR="00092A42" w:rsidRDefault="00092A42" w:rsidP="00092A42">
      <w:pPr>
        <w:pStyle w:val="ListParagraph"/>
        <w:numPr>
          <w:ilvl w:val="1"/>
          <w:numId w:val="4"/>
        </w:numPr>
        <w:rPr>
          <w:rFonts w:ascii="Sylfaen" w:hAnsi="Sylfaen"/>
        </w:rPr>
      </w:pPr>
      <w:r>
        <w:rPr>
          <w:rFonts w:ascii="Sylfaen" w:hAnsi="Sylfaen"/>
        </w:rPr>
        <w:t>E</w:t>
      </w:r>
      <w:r w:rsidRPr="00092A42">
        <w:rPr>
          <w:rFonts w:ascii="Sylfaen" w:hAnsi="Sylfaen"/>
        </w:rPr>
        <w:t>xample</w:t>
      </w:r>
      <w:r>
        <w:rPr>
          <w:rFonts w:ascii="Sylfaen" w:hAnsi="Sylfaen"/>
        </w:rPr>
        <w:t>s of navigational technology</w:t>
      </w:r>
    </w:p>
    <w:p w:rsidR="00092A42" w:rsidRDefault="00092A42" w:rsidP="00092A42">
      <w:pPr>
        <w:pStyle w:val="ListParagraph"/>
        <w:numPr>
          <w:ilvl w:val="2"/>
          <w:numId w:val="4"/>
        </w:numPr>
        <w:rPr>
          <w:rFonts w:ascii="Sylfaen" w:hAnsi="Sylfaen"/>
        </w:rPr>
      </w:pPr>
      <w:r>
        <w:rPr>
          <w:rFonts w:ascii="Sylfaen" w:hAnsi="Sylfaen"/>
        </w:rPr>
        <w:t>Compass</w:t>
      </w:r>
    </w:p>
    <w:p w:rsidR="00092A42" w:rsidRDefault="00092A42" w:rsidP="00092A42">
      <w:pPr>
        <w:pStyle w:val="ListParagraph"/>
        <w:numPr>
          <w:ilvl w:val="2"/>
          <w:numId w:val="4"/>
        </w:numPr>
        <w:rPr>
          <w:rFonts w:ascii="Sylfaen" w:hAnsi="Sylfaen"/>
        </w:rPr>
      </w:pPr>
      <w:r>
        <w:rPr>
          <w:rFonts w:ascii="Sylfaen" w:hAnsi="Sylfaen"/>
        </w:rPr>
        <w:t>Quadrant and astrolabe</w:t>
      </w:r>
      <w:r w:rsidRPr="00092A42">
        <w:rPr>
          <w:rFonts w:ascii="Sylfaen" w:hAnsi="Sylfaen"/>
        </w:rPr>
        <w:tab/>
      </w:r>
    </w:p>
    <w:p w:rsidR="00092A42" w:rsidRDefault="00092A42" w:rsidP="00092A42">
      <w:pPr>
        <w:pStyle w:val="ListParagraph"/>
        <w:numPr>
          <w:ilvl w:val="1"/>
          <w:numId w:val="4"/>
        </w:numPr>
        <w:rPr>
          <w:rFonts w:ascii="Sylfaen" w:hAnsi="Sylfaen"/>
        </w:rPr>
      </w:pPr>
      <w:r>
        <w:rPr>
          <w:rFonts w:ascii="Sylfaen" w:hAnsi="Sylfaen"/>
        </w:rPr>
        <w:t>E</w:t>
      </w:r>
      <w:r w:rsidRPr="00092A42">
        <w:rPr>
          <w:rFonts w:ascii="Sylfaen" w:hAnsi="Sylfaen"/>
        </w:rPr>
        <w:t>xamples of military technology</w:t>
      </w:r>
    </w:p>
    <w:p w:rsidR="00092A42" w:rsidRDefault="00092A42" w:rsidP="00092A42">
      <w:pPr>
        <w:pStyle w:val="ListParagraph"/>
        <w:numPr>
          <w:ilvl w:val="2"/>
          <w:numId w:val="4"/>
        </w:numPr>
        <w:rPr>
          <w:rFonts w:ascii="Sylfaen" w:hAnsi="Sylfaen"/>
        </w:rPr>
      </w:pPr>
      <w:r>
        <w:rPr>
          <w:rFonts w:ascii="Sylfaen" w:hAnsi="Sylfaen"/>
        </w:rPr>
        <w:t>Horses</w:t>
      </w:r>
    </w:p>
    <w:p w:rsidR="00092A42" w:rsidRPr="003A7EB0" w:rsidRDefault="00092A42" w:rsidP="003A7EB0">
      <w:pPr>
        <w:pStyle w:val="ListParagraph"/>
        <w:numPr>
          <w:ilvl w:val="2"/>
          <w:numId w:val="4"/>
        </w:numPr>
        <w:rPr>
          <w:rFonts w:ascii="Sylfaen" w:hAnsi="Sylfaen"/>
        </w:rPr>
      </w:pPr>
      <w:r w:rsidRPr="00092A42">
        <w:rPr>
          <w:rFonts w:ascii="Sylfaen" w:hAnsi="Sylfaen"/>
        </w:rPr>
        <w:t>Guns and gunpowder</w:t>
      </w:r>
    </w:p>
    <w:p w:rsidR="00092A42" w:rsidRDefault="00092A42" w:rsidP="00092A42">
      <w:pPr>
        <w:pStyle w:val="ListParagraph"/>
        <w:numPr>
          <w:ilvl w:val="0"/>
          <w:numId w:val="4"/>
        </w:numPr>
        <w:rPr>
          <w:rFonts w:ascii="Sylfaen" w:hAnsi="Sylfaen"/>
        </w:rPr>
      </w:pPr>
      <w:r w:rsidRPr="00092A42">
        <w:rPr>
          <w:rFonts w:ascii="Sylfaen" w:hAnsi="Sylfaen"/>
        </w:rPr>
        <w:t>Europeans established overseas empires and trade networks through coercion and negotiation.</w:t>
      </w:r>
    </w:p>
    <w:p w:rsidR="00092A42" w:rsidRDefault="00092A42" w:rsidP="00092A42">
      <w:pPr>
        <w:pStyle w:val="ListParagraph"/>
        <w:numPr>
          <w:ilvl w:val="1"/>
          <w:numId w:val="4"/>
        </w:numPr>
        <w:rPr>
          <w:rFonts w:ascii="Sylfaen" w:hAnsi="Sylfaen"/>
        </w:rPr>
      </w:pPr>
      <w:r w:rsidRPr="00092A42">
        <w:rPr>
          <w:rFonts w:ascii="Sylfaen" w:hAnsi="Sylfaen"/>
        </w:rPr>
        <w:t>The Portuguese established a commercial network along the African coast, in South and Ea</w:t>
      </w:r>
      <w:r>
        <w:rPr>
          <w:rFonts w:ascii="Sylfaen" w:hAnsi="Sylfaen"/>
        </w:rPr>
        <w:t>st Asia, and in South America.</w:t>
      </w:r>
    </w:p>
    <w:p w:rsidR="00092A42" w:rsidRDefault="00092A42" w:rsidP="00092A42">
      <w:pPr>
        <w:pStyle w:val="ListParagraph"/>
        <w:ind w:left="1440"/>
        <w:rPr>
          <w:rFonts w:ascii="Sylfaen" w:hAnsi="Sylfaen"/>
        </w:rPr>
      </w:pPr>
    </w:p>
    <w:p w:rsidR="00092A42" w:rsidRDefault="00092A42" w:rsidP="00092A42">
      <w:pPr>
        <w:pStyle w:val="ListParagraph"/>
        <w:numPr>
          <w:ilvl w:val="1"/>
          <w:numId w:val="4"/>
        </w:numPr>
        <w:rPr>
          <w:rFonts w:ascii="Sylfaen" w:hAnsi="Sylfaen"/>
        </w:rPr>
      </w:pPr>
      <w:r w:rsidRPr="00092A42">
        <w:rPr>
          <w:rFonts w:ascii="Sylfaen" w:hAnsi="Sylfaen"/>
        </w:rPr>
        <w:t>The Spanish established colonies across the Americas, the Caribbean, and the Pacific, which made Spa</w:t>
      </w:r>
      <w:r>
        <w:rPr>
          <w:rFonts w:ascii="Sylfaen" w:hAnsi="Sylfaen"/>
        </w:rPr>
        <w:t>in a dominant state in Europe.</w:t>
      </w:r>
    </w:p>
    <w:p w:rsidR="00092A42" w:rsidRPr="00092A42" w:rsidRDefault="00092A42" w:rsidP="00092A42">
      <w:pPr>
        <w:pStyle w:val="ListParagraph"/>
        <w:rPr>
          <w:rFonts w:ascii="Sylfaen" w:hAnsi="Sylfaen"/>
        </w:rPr>
      </w:pPr>
    </w:p>
    <w:p w:rsidR="00092A42" w:rsidRDefault="00092A42" w:rsidP="00092A42">
      <w:pPr>
        <w:pStyle w:val="ListParagraph"/>
        <w:numPr>
          <w:ilvl w:val="1"/>
          <w:numId w:val="4"/>
        </w:numPr>
        <w:rPr>
          <w:rFonts w:ascii="Sylfaen" w:hAnsi="Sylfaen"/>
        </w:rPr>
      </w:pPr>
      <w:r w:rsidRPr="00092A42">
        <w:rPr>
          <w:rFonts w:ascii="Sylfaen" w:hAnsi="Sylfaen"/>
        </w:rPr>
        <w:t>The Atlantic nations of France, England, and the Netherlands followed by establishing their own colonies and trading networks to compete with Portuguese and Spanish dominance</w:t>
      </w:r>
    </w:p>
    <w:p w:rsidR="00092A42" w:rsidRPr="00092A42" w:rsidRDefault="00092A42" w:rsidP="00092A42">
      <w:pPr>
        <w:pStyle w:val="ListParagraph"/>
        <w:rPr>
          <w:rFonts w:ascii="Sylfaen" w:hAnsi="Sylfaen"/>
        </w:rPr>
      </w:pPr>
    </w:p>
    <w:p w:rsidR="00092A42" w:rsidRDefault="00092A42" w:rsidP="00092A42">
      <w:pPr>
        <w:pStyle w:val="ListParagraph"/>
        <w:numPr>
          <w:ilvl w:val="1"/>
          <w:numId w:val="4"/>
        </w:numPr>
        <w:rPr>
          <w:rFonts w:ascii="Sylfaen" w:hAnsi="Sylfaen"/>
        </w:rPr>
      </w:pPr>
      <w:r w:rsidRPr="00092A42">
        <w:rPr>
          <w:rFonts w:ascii="Sylfaen" w:hAnsi="Sylfaen"/>
        </w:rPr>
        <w:t>The competition for trade led to conflicts and rivalries among European powers.</w:t>
      </w:r>
    </w:p>
    <w:p w:rsidR="00092A42" w:rsidRPr="00092A42" w:rsidRDefault="00092A42" w:rsidP="00092A42">
      <w:pPr>
        <w:pStyle w:val="ListParagraph"/>
        <w:rPr>
          <w:rFonts w:ascii="Sylfaen" w:hAnsi="Sylfaen"/>
        </w:rPr>
      </w:pPr>
    </w:p>
    <w:p w:rsidR="003A7EB0" w:rsidRDefault="003A7EB0" w:rsidP="003A7EB0">
      <w:pPr>
        <w:pStyle w:val="ListParagraph"/>
        <w:numPr>
          <w:ilvl w:val="0"/>
          <w:numId w:val="4"/>
        </w:numPr>
        <w:rPr>
          <w:rFonts w:ascii="Sylfaen" w:hAnsi="Sylfaen"/>
        </w:rPr>
      </w:pPr>
      <w:r w:rsidRPr="003A7EB0">
        <w:rPr>
          <w:rFonts w:ascii="Sylfaen" w:hAnsi="Sylfaen"/>
        </w:rPr>
        <w:t xml:space="preserve">Europe’s colonial expansion led to a global exchange of goods, flora, fauna, cultural practices, and diseases, resulting in the destruction of some indigenous civilizations, a shift toward European dominance, and the expansion of the slave trade. </w:t>
      </w:r>
    </w:p>
    <w:p w:rsidR="003A7EB0" w:rsidRDefault="003A7EB0" w:rsidP="003A7EB0">
      <w:pPr>
        <w:pStyle w:val="ListParagraph"/>
        <w:numPr>
          <w:ilvl w:val="1"/>
          <w:numId w:val="4"/>
        </w:numPr>
        <w:rPr>
          <w:rFonts w:ascii="Sylfaen" w:hAnsi="Sylfaen"/>
        </w:rPr>
      </w:pPr>
      <w:r w:rsidRPr="003A7EB0">
        <w:rPr>
          <w:rFonts w:ascii="Sylfaen" w:hAnsi="Sylfaen"/>
        </w:rPr>
        <w:t xml:space="preserve">The exchange of goods shifted the center of economic power in Europe from the Mediterranean to the Atlantic states and brought the latter into </w:t>
      </w:r>
      <w:r>
        <w:rPr>
          <w:rFonts w:ascii="Sylfaen" w:hAnsi="Sylfaen"/>
        </w:rPr>
        <w:t>an expanding world economy.</w:t>
      </w:r>
    </w:p>
    <w:p w:rsidR="003A7EB0" w:rsidRDefault="003A7EB0" w:rsidP="003A7EB0">
      <w:pPr>
        <w:pStyle w:val="ListParagraph"/>
        <w:ind w:left="1440"/>
        <w:rPr>
          <w:rFonts w:ascii="Sylfaen" w:hAnsi="Sylfaen"/>
        </w:rPr>
      </w:pPr>
    </w:p>
    <w:p w:rsidR="003A7EB0" w:rsidRPr="003A7EB0" w:rsidRDefault="003A7EB0" w:rsidP="003A7EB0">
      <w:pPr>
        <w:pStyle w:val="ListParagraph"/>
        <w:numPr>
          <w:ilvl w:val="1"/>
          <w:numId w:val="4"/>
        </w:numPr>
        <w:rPr>
          <w:rFonts w:ascii="Sylfaen" w:hAnsi="Sylfaen"/>
        </w:rPr>
      </w:pPr>
      <w:r w:rsidRPr="003A7EB0">
        <w:rPr>
          <w:rFonts w:ascii="Sylfaen" w:hAnsi="Sylfaen"/>
        </w:rPr>
        <w:t>The exchange of new plants, animals, and diseases — the Columbian Exchange — created economic opportunities for Europeans and facilitated European subjugation and destruction of indigenous peoples, particularly in the Americas</w:t>
      </w:r>
    </w:p>
    <w:p w:rsidR="003A7EB0" w:rsidRDefault="003A7EB0" w:rsidP="003A7EB0">
      <w:pPr>
        <w:pStyle w:val="ListParagraph"/>
        <w:numPr>
          <w:ilvl w:val="2"/>
          <w:numId w:val="4"/>
        </w:numPr>
        <w:rPr>
          <w:rFonts w:ascii="Sylfaen" w:hAnsi="Sylfaen"/>
        </w:rPr>
      </w:pPr>
      <w:r>
        <w:rPr>
          <w:rFonts w:ascii="Sylfaen" w:hAnsi="Sylfaen"/>
        </w:rPr>
        <w:t>From Europe to the Americas:</w:t>
      </w:r>
    </w:p>
    <w:p w:rsidR="003A7EB0" w:rsidRDefault="003A7EB0" w:rsidP="003A7EB0">
      <w:pPr>
        <w:pStyle w:val="ListParagraph"/>
        <w:numPr>
          <w:ilvl w:val="3"/>
          <w:numId w:val="4"/>
        </w:numPr>
        <w:rPr>
          <w:rFonts w:ascii="Sylfaen" w:hAnsi="Sylfaen"/>
        </w:rPr>
      </w:pPr>
      <w:r>
        <w:rPr>
          <w:rFonts w:ascii="Sylfaen" w:hAnsi="Sylfaen"/>
        </w:rPr>
        <w:t>Wheat</w:t>
      </w:r>
    </w:p>
    <w:p w:rsidR="003A7EB0" w:rsidRDefault="003A7EB0" w:rsidP="003A7EB0">
      <w:pPr>
        <w:pStyle w:val="ListParagraph"/>
        <w:numPr>
          <w:ilvl w:val="3"/>
          <w:numId w:val="4"/>
        </w:numPr>
        <w:rPr>
          <w:rFonts w:ascii="Sylfaen" w:hAnsi="Sylfaen"/>
        </w:rPr>
      </w:pPr>
      <w:r>
        <w:rPr>
          <w:rFonts w:ascii="Sylfaen" w:hAnsi="Sylfaen"/>
        </w:rPr>
        <w:t>Cattle</w:t>
      </w:r>
    </w:p>
    <w:p w:rsidR="003A7EB0" w:rsidRDefault="003A7EB0" w:rsidP="003A7EB0">
      <w:pPr>
        <w:pStyle w:val="ListParagraph"/>
        <w:numPr>
          <w:ilvl w:val="3"/>
          <w:numId w:val="4"/>
        </w:numPr>
        <w:rPr>
          <w:rFonts w:ascii="Sylfaen" w:hAnsi="Sylfaen"/>
        </w:rPr>
      </w:pPr>
      <w:r>
        <w:rPr>
          <w:rFonts w:ascii="Sylfaen" w:hAnsi="Sylfaen"/>
        </w:rPr>
        <w:t>Horses</w:t>
      </w:r>
    </w:p>
    <w:p w:rsidR="003A7EB0" w:rsidRDefault="003A7EB0" w:rsidP="003A7EB0">
      <w:pPr>
        <w:pStyle w:val="ListParagraph"/>
        <w:numPr>
          <w:ilvl w:val="3"/>
          <w:numId w:val="4"/>
        </w:numPr>
        <w:rPr>
          <w:rFonts w:ascii="Sylfaen" w:hAnsi="Sylfaen"/>
        </w:rPr>
      </w:pPr>
      <w:r w:rsidRPr="003A7EB0">
        <w:rPr>
          <w:rFonts w:ascii="Sylfaen" w:hAnsi="Sylfaen"/>
        </w:rPr>
        <w:t>Smallpox</w:t>
      </w:r>
    </w:p>
    <w:p w:rsidR="003A7EB0" w:rsidRDefault="003A7EB0" w:rsidP="003A7EB0">
      <w:pPr>
        <w:pStyle w:val="ListParagraph"/>
        <w:numPr>
          <w:ilvl w:val="3"/>
          <w:numId w:val="4"/>
        </w:numPr>
        <w:rPr>
          <w:rFonts w:ascii="Sylfaen" w:hAnsi="Sylfaen"/>
        </w:rPr>
      </w:pPr>
      <w:r w:rsidRPr="003A7EB0">
        <w:rPr>
          <w:rFonts w:ascii="Sylfaen" w:hAnsi="Sylfaen"/>
        </w:rPr>
        <w:t>Measles</w:t>
      </w:r>
    </w:p>
    <w:p w:rsidR="003A7EB0" w:rsidRDefault="003A7EB0" w:rsidP="003A7EB0">
      <w:pPr>
        <w:pStyle w:val="ListParagraph"/>
        <w:numPr>
          <w:ilvl w:val="2"/>
          <w:numId w:val="4"/>
        </w:numPr>
        <w:rPr>
          <w:rFonts w:ascii="Sylfaen" w:hAnsi="Sylfaen"/>
        </w:rPr>
      </w:pPr>
      <w:r>
        <w:rPr>
          <w:rFonts w:ascii="Sylfaen" w:hAnsi="Sylfaen"/>
        </w:rPr>
        <w:t>From the Americas to Europe:</w:t>
      </w:r>
    </w:p>
    <w:p w:rsidR="003A7EB0" w:rsidRDefault="003A7EB0" w:rsidP="003A7EB0">
      <w:pPr>
        <w:pStyle w:val="ListParagraph"/>
        <w:numPr>
          <w:ilvl w:val="3"/>
          <w:numId w:val="4"/>
        </w:numPr>
        <w:rPr>
          <w:rFonts w:ascii="Sylfaen" w:hAnsi="Sylfaen"/>
        </w:rPr>
      </w:pPr>
      <w:r>
        <w:rPr>
          <w:rFonts w:ascii="Sylfaen" w:hAnsi="Sylfaen"/>
        </w:rPr>
        <w:t>Tomatoes</w:t>
      </w:r>
    </w:p>
    <w:p w:rsidR="003A7EB0" w:rsidRDefault="003A7EB0" w:rsidP="003A7EB0">
      <w:pPr>
        <w:pStyle w:val="ListParagraph"/>
        <w:numPr>
          <w:ilvl w:val="3"/>
          <w:numId w:val="4"/>
        </w:numPr>
        <w:rPr>
          <w:rFonts w:ascii="Sylfaen" w:hAnsi="Sylfaen"/>
        </w:rPr>
      </w:pPr>
      <w:r>
        <w:rPr>
          <w:rFonts w:ascii="Sylfaen" w:hAnsi="Sylfaen"/>
        </w:rPr>
        <w:t>Potatoes</w:t>
      </w:r>
    </w:p>
    <w:p w:rsidR="003A7EB0" w:rsidRDefault="003A7EB0" w:rsidP="003A7EB0">
      <w:pPr>
        <w:pStyle w:val="ListParagraph"/>
        <w:numPr>
          <w:ilvl w:val="3"/>
          <w:numId w:val="4"/>
        </w:numPr>
        <w:rPr>
          <w:rFonts w:ascii="Sylfaen" w:hAnsi="Sylfaen"/>
        </w:rPr>
      </w:pPr>
      <w:r>
        <w:rPr>
          <w:rFonts w:ascii="Sylfaen" w:hAnsi="Sylfaen"/>
        </w:rPr>
        <w:t>Corn</w:t>
      </w:r>
    </w:p>
    <w:p w:rsidR="003A7EB0" w:rsidRDefault="003A7EB0" w:rsidP="003A7EB0">
      <w:pPr>
        <w:pStyle w:val="ListParagraph"/>
        <w:numPr>
          <w:ilvl w:val="3"/>
          <w:numId w:val="4"/>
        </w:numPr>
        <w:rPr>
          <w:rFonts w:ascii="Sylfaen" w:hAnsi="Sylfaen"/>
        </w:rPr>
      </w:pPr>
      <w:r w:rsidRPr="003A7EB0">
        <w:rPr>
          <w:rFonts w:ascii="Sylfaen" w:hAnsi="Sylfaen"/>
        </w:rPr>
        <w:t>Tobacco</w:t>
      </w:r>
    </w:p>
    <w:p w:rsidR="003A7EB0" w:rsidRDefault="003A7EB0" w:rsidP="003A7EB0">
      <w:pPr>
        <w:pStyle w:val="ListParagraph"/>
        <w:numPr>
          <w:ilvl w:val="3"/>
          <w:numId w:val="4"/>
        </w:numPr>
        <w:rPr>
          <w:rFonts w:ascii="Sylfaen" w:hAnsi="Sylfaen"/>
        </w:rPr>
      </w:pPr>
      <w:r w:rsidRPr="003A7EB0">
        <w:rPr>
          <w:rFonts w:ascii="Sylfaen" w:hAnsi="Sylfaen"/>
        </w:rPr>
        <w:t>Syphilis</w:t>
      </w:r>
    </w:p>
    <w:p w:rsidR="003A7EB0" w:rsidRDefault="003A7EB0" w:rsidP="003A7EB0">
      <w:pPr>
        <w:pStyle w:val="ListParagraph"/>
        <w:ind w:left="2880"/>
        <w:rPr>
          <w:rFonts w:ascii="Sylfaen" w:hAnsi="Sylfaen"/>
        </w:rPr>
      </w:pPr>
    </w:p>
    <w:p w:rsidR="00092A42" w:rsidRDefault="003A7EB0" w:rsidP="003A7EB0">
      <w:pPr>
        <w:pStyle w:val="ListParagraph"/>
        <w:numPr>
          <w:ilvl w:val="1"/>
          <w:numId w:val="4"/>
        </w:numPr>
        <w:rPr>
          <w:rFonts w:ascii="Sylfaen" w:hAnsi="Sylfaen"/>
        </w:rPr>
      </w:pPr>
      <w:r w:rsidRPr="003A7EB0">
        <w:rPr>
          <w:rFonts w:ascii="Sylfaen" w:hAnsi="Sylfaen"/>
        </w:rPr>
        <w:t>Europeans expanded the African slave trade in response to the establishment of a plantation economy in the Americas and demographic catastrophes among indigenous peoples.</w:t>
      </w:r>
    </w:p>
    <w:p w:rsidR="003A7EB0" w:rsidRDefault="003A7EB0" w:rsidP="003A7EB0">
      <w:pPr>
        <w:rPr>
          <w:rFonts w:ascii="Sylfaen" w:hAnsi="Sylfaen"/>
        </w:rPr>
      </w:pPr>
    </w:p>
    <w:p w:rsidR="003A7EB0" w:rsidRDefault="003A7EB0" w:rsidP="003A7EB0">
      <w:pPr>
        <w:rPr>
          <w:rFonts w:ascii="Sylfaen" w:hAnsi="Sylfaen"/>
        </w:rPr>
      </w:pPr>
      <w:r>
        <w:rPr>
          <w:rFonts w:ascii="Sylfaen" w:hAnsi="Sylfaen"/>
          <w:b/>
        </w:rPr>
        <w:t>Key Concept 1.5 European Society and the experiences of everyday life were increasingly shaped by communal and agricultural capitalism, notwithstanding the persistence of medieval social and economic structures.</w:t>
      </w:r>
    </w:p>
    <w:p w:rsidR="003A7EB0" w:rsidRDefault="00CA4DED" w:rsidP="00CA4DED">
      <w:pPr>
        <w:pStyle w:val="ListParagraph"/>
        <w:numPr>
          <w:ilvl w:val="0"/>
          <w:numId w:val="5"/>
        </w:numPr>
        <w:rPr>
          <w:rFonts w:ascii="Sylfaen" w:hAnsi="Sylfaen"/>
        </w:rPr>
      </w:pPr>
      <w:r>
        <w:rPr>
          <w:rFonts w:ascii="Sylfaen" w:hAnsi="Sylfaen"/>
        </w:rPr>
        <w:t>Economic change produced new social patterns, while traditions of hierarchy and status persisted.</w:t>
      </w:r>
    </w:p>
    <w:p w:rsidR="00CA4DED" w:rsidRDefault="00CA4DED" w:rsidP="00CA4DED">
      <w:pPr>
        <w:pStyle w:val="ListParagraph"/>
        <w:ind w:left="1080"/>
        <w:rPr>
          <w:rFonts w:ascii="Sylfaen" w:hAnsi="Sylfaen"/>
        </w:rPr>
      </w:pPr>
    </w:p>
    <w:p w:rsidR="00CA4DED" w:rsidRDefault="00CA4DED" w:rsidP="00CA4DED">
      <w:pPr>
        <w:pStyle w:val="ListParagraph"/>
        <w:numPr>
          <w:ilvl w:val="1"/>
          <w:numId w:val="5"/>
        </w:numPr>
        <w:rPr>
          <w:rFonts w:ascii="Sylfaen" w:hAnsi="Sylfaen"/>
        </w:rPr>
      </w:pPr>
      <w:r>
        <w:rPr>
          <w:rFonts w:ascii="Sylfaen" w:hAnsi="Sylfaen"/>
        </w:rPr>
        <w:t>Innovations in banking and finance promoted the growth of urban financial centers and a money economy</w:t>
      </w:r>
    </w:p>
    <w:p w:rsidR="00CA4DED" w:rsidRDefault="00CA4DED" w:rsidP="00CA4DED">
      <w:pPr>
        <w:pStyle w:val="ListParagraph"/>
        <w:numPr>
          <w:ilvl w:val="2"/>
          <w:numId w:val="5"/>
        </w:numPr>
        <w:rPr>
          <w:rFonts w:ascii="Sylfaen" w:hAnsi="Sylfaen"/>
        </w:rPr>
      </w:pPr>
      <w:r>
        <w:rPr>
          <w:rFonts w:ascii="Sylfaen" w:hAnsi="Sylfaen"/>
        </w:rPr>
        <w:t>Double-entry bookkeeping</w:t>
      </w:r>
    </w:p>
    <w:p w:rsidR="00CA4DED" w:rsidRDefault="00CA4DED" w:rsidP="00CA4DED">
      <w:pPr>
        <w:pStyle w:val="ListParagraph"/>
        <w:ind w:left="2160"/>
        <w:rPr>
          <w:rFonts w:ascii="Sylfaen" w:hAnsi="Sylfaen"/>
        </w:rPr>
      </w:pPr>
    </w:p>
    <w:p w:rsidR="00CA4DED" w:rsidRDefault="00CA4DED" w:rsidP="00CA4DED">
      <w:pPr>
        <w:pStyle w:val="ListParagraph"/>
        <w:numPr>
          <w:ilvl w:val="1"/>
          <w:numId w:val="5"/>
        </w:numPr>
        <w:rPr>
          <w:rFonts w:ascii="Sylfaen" w:hAnsi="Sylfaen"/>
        </w:rPr>
      </w:pPr>
      <w:r>
        <w:rPr>
          <w:rFonts w:ascii="Sylfaen" w:hAnsi="Sylfaen"/>
        </w:rPr>
        <w:t xml:space="preserve">The growth of commerce produced </w:t>
      </w:r>
      <w:proofErr w:type="gramStart"/>
      <w:r>
        <w:rPr>
          <w:rFonts w:ascii="Sylfaen" w:hAnsi="Sylfaen"/>
        </w:rPr>
        <w:t>a new</w:t>
      </w:r>
      <w:proofErr w:type="gramEnd"/>
      <w:r>
        <w:rPr>
          <w:rFonts w:ascii="Sylfaen" w:hAnsi="Sylfaen"/>
        </w:rPr>
        <w:t xml:space="preserve"> economic elite, which related to traditional elites in Europe’s various geographic regions.</w:t>
      </w:r>
    </w:p>
    <w:p w:rsidR="00CA4DED" w:rsidRDefault="00CA4DED" w:rsidP="00CA4DED">
      <w:pPr>
        <w:pStyle w:val="ListParagraph"/>
        <w:numPr>
          <w:ilvl w:val="2"/>
          <w:numId w:val="5"/>
        </w:numPr>
        <w:rPr>
          <w:rFonts w:ascii="Sylfaen" w:hAnsi="Sylfaen"/>
        </w:rPr>
      </w:pPr>
      <w:r>
        <w:rPr>
          <w:rFonts w:ascii="Sylfaen" w:hAnsi="Sylfaen"/>
        </w:rPr>
        <w:t>Gentry in England</w:t>
      </w:r>
    </w:p>
    <w:p w:rsidR="00CA4DED" w:rsidRDefault="00CA4DED" w:rsidP="00CA4DED">
      <w:pPr>
        <w:pStyle w:val="ListParagraph"/>
        <w:numPr>
          <w:ilvl w:val="2"/>
          <w:numId w:val="5"/>
        </w:numPr>
        <w:rPr>
          <w:rFonts w:ascii="Sylfaen" w:hAnsi="Sylfaen"/>
        </w:rPr>
      </w:pPr>
      <w:r>
        <w:rPr>
          <w:rFonts w:ascii="Sylfaen" w:hAnsi="Sylfaen"/>
        </w:rPr>
        <w:t>Nobles of the robe in France</w:t>
      </w:r>
    </w:p>
    <w:p w:rsidR="00CA4DED" w:rsidRDefault="00CA4DED" w:rsidP="00CA4DED">
      <w:pPr>
        <w:pStyle w:val="ListParagraph"/>
        <w:numPr>
          <w:ilvl w:val="2"/>
          <w:numId w:val="5"/>
        </w:numPr>
        <w:rPr>
          <w:rFonts w:ascii="Sylfaen" w:hAnsi="Sylfaen"/>
        </w:rPr>
      </w:pPr>
      <w:r>
        <w:rPr>
          <w:rFonts w:ascii="Sylfaen" w:hAnsi="Sylfaen"/>
        </w:rPr>
        <w:t>Town elites (bankers and merchants)</w:t>
      </w:r>
    </w:p>
    <w:p w:rsidR="00CA4DED" w:rsidRDefault="00CA4DED" w:rsidP="00CA4DED">
      <w:pPr>
        <w:pStyle w:val="ListParagraph"/>
        <w:ind w:left="2160"/>
        <w:rPr>
          <w:rFonts w:ascii="Sylfaen" w:hAnsi="Sylfaen"/>
        </w:rPr>
      </w:pPr>
    </w:p>
    <w:p w:rsidR="00CA4DED" w:rsidRDefault="00CA4DED" w:rsidP="00CA4DED">
      <w:pPr>
        <w:pStyle w:val="ListParagraph"/>
        <w:numPr>
          <w:ilvl w:val="1"/>
          <w:numId w:val="5"/>
        </w:numPr>
        <w:rPr>
          <w:rFonts w:ascii="Sylfaen" w:hAnsi="Sylfaen"/>
        </w:rPr>
      </w:pPr>
      <w:r>
        <w:rPr>
          <w:rFonts w:ascii="Sylfaen" w:hAnsi="Sylfaen"/>
        </w:rPr>
        <w:t>Hierarchy and status continued to define social power and perceptions in rural and urban settings.</w:t>
      </w:r>
    </w:p>
    <w:p w:rsidR="00CA4DED" w:rsidRDefault="00CA4DED" w:rsidP="00CA4DED">
      <w:pPr>
        <w:pStyle w:val="ListParagraph"/>
        <w:ind w:left="1440"/>
        <w:rPr>
          <w:rFonts w:ascii="Sylfaen" w:hAnsi="Sylfaen"/>
        </w:rPr>
      </w:pPr>
    </w:p>
    <w:p w:rsidR="00CA4DED" w:rsidRPr="00246DC0" w:rsidRDefault="00CA4DED" w:rsidP="00246DC0">
      <w:pPr>
        <w:pStyle w:val="ListParagraph"/>
        <w:numPr>
          <w:ilvl w:val="0"/>
          <w:numId w:val="5"/>
        </w:numPr>
        <w:rPr>
          <w:rFonts w:ascii="Sylfaen" w:hAnsi="Sylfaen"/>
        </w:rPr>
      </w:pPr>
      <w:r>
        <w:rPr>
          <w:rFonts w:ascii="Sylfaen" w:hAnsi="Sylfaen"/>
        </w:rPr>
        <w:t>Most Europeans derived their livelihood from agriculture and oriented their lives around the seasons, the village, or the manor, although economic changes began to alter rural production and power.</w:t>
      </w:r>
    </w:p>
    <w:p w:rsidR="00CA4DED" w:rsidRPr="00246DC0" w:rsidRDefault="00CA4DED" w:rsidP="00246DC0">
      <w:pPr>
        <w:pStyle w:val="ListParagraph"/>
        <w:numPr>
          <w:ilvl w:val="1"/>
          <w:numId w:val="5"/>
        </w:numPr>
        <w:rPr>
          <w:rFonts w:ascii="Sylfaen" w:hAnsi="Sylfaen"/>
        </w:rPr>
      </w:pPr>
      <w:r>
        <w:rPr>
          <w:rFonts w:ascii="Sylfaen" w:hAnsi="Sylfaen"/>
        </w:rPr>
        <w:t>Subsistence agriculture was the rule in most areas, with three-crop field rotation in the north and two-crop rotation in the Mediterranean; in many cases, farmers paid rent and labor services for their lands.</w:t>
      </w:r>
    </w:p>
    <w:p w:rsidR="00CA4DED" w:rsidRDefault="00CA4DED" w:rsidP="00CA4DED">
      <w:pPr>
        <w:pStyle w:val="ListParagraph"/>
        <w:numPr>
          <w:ilvl w:val="1"/>
          <w:numId w:val="5"/>
        </w:numPr>
        <w:rPr>
          <w:rFonts w:ascii="Sylfaen" w:hAnsi="Sylfaen"/>
        </w:rPr>
      </w:pPr>
      <w:r>
        <w:rPr>
          <w:rFonts w:ascii="Sylfaen" w:hAnsi="Sylfaen"/>
        </w:rPr>
        <w:t>The price revolution contributed to the accumulation of capital and the expansion of the market economy through the commercialization of agriculture, which benefited large landowners in western Europe</w:t>
      </w:r>
    </w:p>
    <w:p w:rsidR="00CA4DED" w:rsidRDefault="00CA4DED" w:rsidP="00CA4DED">
      <w:pPr>
        <w:pStyle w:val="ListParagraph"/>
        <w:numPr>
          <w:ilvl w:val="2"/>
          <w:numId w:val="5"/>
        </w:numPr>
        <w:rPr>
          <w:rFonts w:ascii="Sylfaen" w:hAnsi="Sylfaen"/>
        </w:rPr>
      </w:pPr>
      <w:r>
        <w:rPr>
          <w:rFonts w:ascii="Sylfaen" w:hAnsi="Sylfaen"/>
        </w:rPr>
        <w:t>Enclosure movement</w:t>
      </w:r>
    </w:p>
    <w:p w:rsidR="00CA4DED" w:rsidRPr="00246DC0" w:rsidRDefault="00CA4DED" w:rsidP="00246DC0">
      <w:pPr>
        <w:pStyle w:val="ListParagraph"/>
        <w:numPr>
          <w:ilvl w:val="2"/>
          <w:numId w:val="5"/>
        </w:numPr>
        <w:rPr>
          <w:rFonts w:ascii="Sylfaen" w:hAnsi="Sylfaen"/>
        </w:rPr>
      </w:pPr>
      <w:r>
        <w:rPr>
          <w:rFonts w:ascii="Sylfaen" w:hAnsi="Sylfaen"/>
        </w:rPr>
        <w:t>Restricted use of the village common</w:t>
      </w:r>
    </w:p>
    <w:p w:rsidR="00CA4DED" w:rsidRPr="00246DC0" w:rsidRDefault="00CA4DED" w:rsidP="00246DC0">
      <w:pPr>
        <w:pStyle w:val="ListParagraph"/>
        <w:numPr>
          <w:ilvl w:val="1"/>
          <w:numId w:val="5"/>
        </w:numPr>
        <w:rPr>
          <w:rFonts w:ascii="Sylfaen" w:hAnsi="Sylfaen"/>
        </w:rPr>
      </w:pPr>
      <w:r>
        <w:rPr>
          <w:rFonts w:ascii="Sylfaen" w:hAnsi="Sylfaen"/>
        </w:rPr>
        <w:t xml:space="preserve">As </w:t>
      </w:r>
      <w:proofErr w:type="gramStart"/>
      <w:r>
        <w:rPr>
          <w:rFonts w:ascii="Sylfaen" w:hAnsi="Sylfaen"/>
        </w:rPr>
        <w:t>western</w:t>
      </w:r>
      <w:proofErr w:type="gramEnd"/>
      <w:r>
        <w:rPr>
          <w:rFonts w:ascii="Sylfaen" w:hAnsi="Sylfaen"/>
        </w:rPr>
        <w:t xml:space="preserve"> Europe moved toward a free peasantry and commercial agriculture, serfdom was codified in the east, where nobles continued to dominate economic life on large estates.</w:t>
      </w:r>
    </w:p>
    <w:p w:rsidR="00CA4DED" w:rsidRDefault="00CA4DED" w:rsidP="00CA4DED">
      <w:pPr>
        <w:pStyle w:val="ListParagraph"/>
        <w:numPr>
          <w:ilvl w:val="1"/>
          <w:numId w:val="5"/>
        </w:numPr>
        <w:rPr>
          <w:rFonts w:ascii="Sylfaen" w:hAnsi="Sylfaen"/>
        </w:rPr>
      </w:pPr>
      <w:r>
        <w:rPr>
          <w:rFonts w:ascii="Sylfaen" w:hAnsi="Sylfaen"/>
        </w:rPr>
        <w:t>The attempts of landlords to increase their revenues by restricting or abolishing the traditional rights of peasants led to revolt.</w:t>
      </w:r>
    </w:p>
    <w:p w:rsidR="00CA4DED" w:rsidRPr="00CA4DED" w:rsidRDefault="00CA4DED" w:rsidP="00CA4DED">
      <w:pPr>
        <w:pStyle w:val="ListParagraph"/>
        <w:rPr>
          <w:rFonts w:ascii="Sylfaen" w:hAnsi="Sylfaen"/>
        </w:rPr>
      </w:pPr>
    </w:p>
    <w:p w:rsidR="00AE4614" w:rsidRDefault="00CA4DED" w:rsidP="00246DC0">
      <w:pPr>
        <w:pStyle w:val="ListParagraph"/>
        <w:numPr>
          <w:ilvl w:val="0"/>
          <w:numId w:val="5"/>
        </w:numPr>
        <w:rPr>
          <w:rFonts w:ascii="Sylfaen" w:hAnsi="Sylfaen"/>
        </w:rPr>
      </w:pPr>
      <w:r>
        <w:rPr>
          <w:rFonts w:ascii="Sylfaen" w:hAnsi="Sylfaen"/>
        </w:rPr>
        <w:t>Population shifts and growing commerce caused the expansion of cities, which often found their traditional political and social structures stressed by the growth.</w:t>
      </w:r>
    </w:p>
    <w:p w:rsidR="00246DC0" w:rsidRDefault="00246DC0" w:rsidP="00246DC0">
      <w:pPr>
        <w:pStyle w:val="ListParagraph"/>
        <w:ind w:left="1080"/>
        <w:rPr>
          <w:rFonts w:ascii="Sylfaen" w:hAnsi="Sylfaen"/>
        </w:rPr>
      </w:pPr>
    </w:p>
    <w:p w:rsidR="00246DC0" w:rsidRPr="00246DC0" w:rsidRDefault="00246DC0" w:rsidP="00246DC0">
      <w:pPr>
        <w:pStyle w:val="ListParagraph"/>
        <w:ind w:left="1080"/>
        <w:rPr>
          <w:rFonts w:ascii="Sylfaen" w:hAnsi="Sylfaen"/>
        </w:rPr>
      </w:pPr>
    </w:p>
    <w:p w:rsidR="00AE4614" w:rsidRPr="00246DC0" w:rsidRDefault="00CA4DED" w:rsidP="00246DC0">
      <w:pPr>
        <w:pStyle w:val="ListParagraph"/>
        <w:numPr>
          <w:ilvl w:val="1"/>
          <w:numId w:val="5"/>
        </w:numPr>
        <w:rPr>
          <w:rFonts w:ascii="Sylfaen" w:hAnsi="Sylfaen"/>
        </w:rPr>
      </w:pPr>
      <w:r>
        <w:rPr>
          <w:rFonts w:ascii="Sylfaen" w:hAnsi="Sylfaen"/>
        </w:rPr>
        <w:t>Population recovered to its pre-Great Plague (Black Death) level in the 16</w:t>
      </w:r>
      <w:r w:rsidRPr="00CA4DED">
        <w:rPr>
          <w:rFonts w:ascii="Sylfaen" w:hAnsi="Sylfaen"/>
          <w:vertAlign w:val="superscript"/>
        </w:rPr>
        <w:t>th</w:t>
      </w:r>
      <w:r>
        <w:rPr>
          <w:rFonts w:ascii="Sylfaen" w:hAnsi="Sylfaen"/>
        </w:rPr>
        <w:t xml:space="preserve"> century, and continuing population pressures contributed to uneven price increases; agricultural commodities increased more sharply than wages, reducing living standards for some.</w:t>
      </w:r>
    </w:p>
    <w:p w:rsidR="00AE4614" w:rsidRDefault="00AE4614" w:rsidP="00CA4DED">
      <w:pPr>
        <w:pStyle w:val="ListParagraph"/>
        <w:numPr>
          <w:ilvl w:val="1"/>
          <w:numId w:val="5"/>
        </w:numPr>
        <w:rPr>
          <w:rFonts w:ascii="Sylfaen" w:hAnsi="Sylfaen"/>
        </w:rPr>
      </w:pPr>
      <w:r>
        <w:rPr>
          <w:rFonts w:ascii="Sylfaen" w:hAnsi="Sylfaen"/>
        </w:rPr>
        <w:t>Migrants to the cities challenged the ability of merchant elites and craft guilds to govern and strained resources.</w:t>
      </w:r>
    </w:p>
    <w:p w:rsidR="00AE4614" w:rsidRDefault="00AE4614" w:rsidP="00AE4614">
      <w:pPr>
        <w:pStyle w:val="ListParagraph"/>
        <w:numPr>
          <w:ilvl w:val="2"/>
          <w:numId w:val="5"/>
        </w:numPr>
        <w:rPr>
          <w:rFonts w:ascii="Sylfaen" w:hAnsi="Sylfaen"/>
        </w:rPr>
      </w:pPr>
      <w:r>
        <w:rPr>
          <w:rFonts w:ascii="Sylfaen" w:hAnsi="Sylfaen"/>
        </w:rPr>
        <w:t>Sanitation problems caused by overpopulation</w:t>
      </w:r>
    </w:p>
    <w:p w:rsidR="00AE4614" w:rsidRDefault="00AE4614" w:rsidP="00AE4614">
      <w:pPr>
        <w:pStyle w:val="ListParagraph"/>
        <w:numPr>
          <w:ilvl w:val="2"/>
          <w:numId w:val="5"/>
        </w:numPr>
        <w:rPr>
          <w:rFonts w:ascii="Sylfaen" w:hAnsi="Sylfaen"/>
        </w:rPr>
      </w:pPr>
      <w:r>
        <w:rPr>
          <w:rFonts w:ascii="Sylfaen" w:hAnsi="Sylfaen"/>
        </w:rPr>
        <w:t>Employment</w:t>
      </w:r>
    </w:p>
    <w:p w:rsidR="00AE4614" w:rsidRDefault="00AE4614" w:rsidP="00AE4614">
      <w:pPr>
        <w:pStyle w:val="ListParagraph"/>
        <w:numPr>
          <w:ilvl w:val="2"/>
          <w:numId w:val="5"/>
        </w:numPr>
        <w:rPr>
          <w:rFonts w:ascii="Sylfaen" w:hAnsi="Sylfaen"/>
        </w:rPr>
      </w:pPr>
      <w:r>
        <w:rPr>
          <w:rFonts w:ascii="Sylfaen" w:hAnsi="Sylfaen"/>
        </w:rPr>
        <w:t>Poverty</w:t>
      </w:r>
    </w:p>
    <w:p w:rsidR="00AE4614" w:rsidRPr="00246DC0" w:rsidRDefault="00AE4614" w:rsidP="00246DC0">
      <w:pPr>
        <w:pStyle w:val="ListParagraph"/>
        <w:numPr>
          <w:ilvl w:val="2"/>
          <w:numId w:val="5"/>
        </w:numPr>
        <w:rPr>
          <w:rFonts w:ascii="Sylfaen" w:hAnsi="Sylfaen"/>
        </w:rPr>
      </w:pPr>
      <w:r>
        <w:rPr>
          <w:rFonts w:ascii="Sylfaen" w:hAnsi="Sylfaen"/>
        </w:rPr>
        <w:t>Crime</w:t>
      </w:r>
    </w:p>
    <w:p w:rsidR="00AE4614" w:rsidRDefault="00AE4614" w:rsidP="00AE4614">
      <w:pPr>
        <w:pStyle w:val="ListParagraph"/>
        <w:numPr>
          <w:ilvl w:val="1"/>
          <w:numId w:val="5"/>
        </w:numPr>
        <w:rPr>
          <w:rFonts w:ascii="Sylfaen" w:hAnsi="Sylfaen"/>
        </w:rPr>
      </w:pPr>
      <w:r>
        <w:rPr>
          <w:rFonts w:ascii="Sylfaen" w:hAnsi="Sylfaen"/>
        </w:rPr>
        <w:t>Social dislocation, coupled with the weakening of religious institutions during the Reformation, left city governments with the task of regulating public morals</w:t>
      </w:r>
    </w:p>
    <w:p w:rsidR="00AE4614" w:rsidRDefault="00AE4614" w:rsidP="00AE4614">
      <w:pPr>
        <w:pStyle w:val="ListParagraph"/>
        <w:numPr>
          <w:ilvl w:val="2"/>
          <w:numId w:val="5"/>
        </w:numPr>
        <w:rPr>
          <w:rFonts w:ascii="Sylfaen" w:hAnsi="Sylfaen"/>
        </w:rPr>
      </w:pPr>
      <w:r>
        <w:rPr>
          <w:rFonts w:ascii="Sylfaen" w:hAnsi="Sylfaen"/>
        </w:rPr>
        <w:t>Stricter codes on prostitution and begging.</w:t>
      </w:r>
    </w:p>
    <w:p w:rsidR="00AE4614" w:rsidRDefault="00AE4614" w:rsidP="00AE4614">
      <w:pPr>
        <w:pStyle w:val="ListParagraph"/>
        <w:numPr>
          <w:ilvl w:val="2"/>
          <w:numId w:val="5"/>
        </w:numPr>
        <w:rPr>
          <w:rFonts w:ascii="Sylfaen" w:hAnsi="Sylfaen"/>
        </w:rPr>
      </w:pPr>
      <w:r>
        <w:rPr>
          <w:rFonts w:ascii="Sylfaen" w:hAnsi="Sylfaen"/>
        </w:rPr>
        <w:t>Abolishing or restricting Carnival</w:t>
      </w:r>
    </w:p>
    <w:p w:rsidR="00AE4614" w:rsidRDefault="00AE4614" w:rsidP="00AE4614">
      <w:pPr>
        <w:pStyle w:val="ListParagraph"/>
        <w:numPr>
          <w:ilvl w:val="2"/>
          <w:numId w:val="5"/>
        </w:numPr>
        <w:rPr>
          <w:rFonts w:ascii="Sylfaen" w:hAnsi="Sylfaen"/>
        </w:rPr>
      </w:pPr>
      <w:r>
        <w:rPr>
          <w:rFonts w:ascii="Sylfaen" w:hAnsi="Sylfaen"/>
        </w:rPr>
        <w:t>Calvin’s Geneva</w:t>
      </w:r>
    </w:p>
    <w:p w:rsidR="00AE4614" w:rsidRDefault="00AE4614" w:rsidP="00AE4614">
      <w:pPr>
        <w:pStyle w:val="ListParagraph"/>
        <w:ind w:left="2160"/>
        <w:rPr>
          <w:rFonts w:ascii="Sylfaen" w:hAnsi="Sylfaen"/>
        </w:rPr>
      </w:pPr>
    </w:p>
    <w:p w:rsidR="00AE4614" w:rsidRPr="00246DC0" w:rsidRDefault="00AE4614" w:rsidP="00246DC0">
      <w:pPr>
        <w:pStyle w:val="ListParagraph"/>
        <w:numPr>
          <w:ilvl w:val="0"/>
          <w:numId w:val="5"/>
        </w:numPr>
        <w:rPr>
          <w:rFonts w:ascii="Sylfaen" w:hAnsi="Sylfaen"/>
        </w:rPr>
      </w:pPr>
      <w:r>
        <w:rPr>
          <w:rFonts w:ascii="Sylfaen" w:hAnsi="Sylfaen"/>
        </w:rPr>
        <w:t>The family remained the primary social and economic institution of early modern Europe and took several forms, including the nuclear family.</w:t>
      </w:r>
    </w:p>
    <w:p w:rsidR="00AE4614" w:rsidRPr="00246DC0" w:rsidRDefault="00AE4614" w:rsidP="00246DC0">
      <w:pPr>
        <w:pStyle w:val="ListParagraph"/>
        <w:numPr>
          <w:ilvl w:val="1"/>
          <w:numId w:val="5"/>
        </w:numPr>
        <w:rPr>
          <w:rFonts w:ascii="Sylfaen" w:hAnsi="Sylfaen"/>
        </w:rPr>
      </w:pPr>
      <w:r>
        <w:rPr>
          <w:rFonts w:ascii="Sylfaen" w:hAnsi="Sylfaen"/>
        </w:rPr>
        <w:t>Rural and urban households worked as units, with men and women engaged in separate but complementary tasks.</w:t>
      </w:r>
    </w:p>
    <w:p w:rsidR="00AE4614" w:rsidRDefault="00AE4614" w:rsidP="00AE4614">
      <w:pPr>
        <w:pStyle w:val="ListParagraph"/>
        <w:numPr>
          <w:ilvl w:val="1"/>
          <w:numId w:val="5"/>
        </w:numPr>
        <w:rPr>
          <w:rFonts w:ascii="Sylfaen" w:hAnsi="Sylfaen"/>
        </w:rPr>
      </w:pPr>
      <w:r>
        <w:rPr>
          <w:rFonts w:ascii="Sylfaen" w:hAnsi="Sylfaen"/>
        </w:rPr>
        <w:t>The Renaissance and Reformation movements raised debates about female roles in the family, society, and the church.</w:t>
      </w:r>
    </w:p>
    <w:p w:rsidR="00AE4614" w:rsidRDefault="00AE4614" w:rsidP="00AE4614">
      <w:pPr>
        <w:pStyle w:val="ListParagraph"/>
        <w:numPr>
          <w:ilvl w:val="2"/>
          <w:numId w:val="5"/>
        </w:numPr>
        <w:rPr>
          <w:rFonts w:ascii="Sylfaen" w:hAnsi="Sylfaen"/>
        </w:rPr>
      </w:pPr>
      <w:r>
        <w:rPr>
          <w:rFonts w:ascii="Sylfaen" w:hAnsi="Sylfaen"/>
        </w:rPr>
        <w:t>Women’s intellect and education</w:t>
      </w:r>
    </w:p>
    <w:p w:rsidR="00AE4614" w:rsidRPr="00246DC0" w:rsidRDefault="00AE4614" w:rsidP="00246DC0">
      <w:pPr>
        <w:pStyle w:val="ListParagraph"/>
        <w:numPr>
          <w:ilvl w:val="2"/>
          <w:numId w:val="5"/>
        </w:numPr>
        <w:rPr>
          <w:rFonts w:ascii="Sylfaen" w:hAnsi="Sylfaen"/>
        </w:rPr>
      </w:pPr>
      <w:r>
        <w:rPr>
          <w:rFonts w:ascii="Sylfaen" w:hAnsi="Sylfaen"/>
        </w:rPr>
        <w:t>Christine de Pisan</w:t>
      </w:r>
    </w:p>
    <w:p w:rsidR="00AE4614" w:rsidRPr="00246DC0" w:rsidRDefault="00AE4614" w:rsidP="00246DC0">
      <w:pPr>
        <w:pStyle w:val="ListParagraph"/>
        <w:numPr>
          <w:ilvl w:val="1"/>
          <w:numId w:val="5"/>
        </w:numPr>
        <w:rPr>
          <w:rFonts w:ascii="Sylfaen" w:hAnsi="Sylfaen"/>
        </w:rPr>
      </w:pPr>
      <w:r>
        <w:rPr>
          <w:rFonts w:ascii="Sylfaen" w:hAnsi="Sylfaen"/>
        </w:rPr>
        <w:t>From the late 16</w:t>
      </w:r>
      <w:r w:rsidRPr="00AE4614">
        <w:rPr>
          <w:rFonts w:ascii="Sylfaen" w:hAnsi="Sylfaen"/>
          <w:vertAlign w:val="superscript"/>
        </w:rPr>
        <w:t>th</w:t>
      </w:r>
      <w:r>
        <w:rPr>
          <w:rFonts w:ascii="Sylfaen" w:hAnsi="Sylfaen"/>
        </w:rPr>
        <w:t xml:space="preserve"> century forward, Europeans responded to economic and environmental challenges, such as the “Little Ice Age,” by delaying marriage and childbearing, which restrained population growth and ultimately improved the economic condition of families.</w:t>
      </w:r>
    </w:p>
    <w:p w:rsidR="00AE4614" w:rsidRPr="00246DC0" w:rsidRDefault="00AE4614" w:rsidP="00246DC0">
      <w:pPr>
        <w:pStyle w:val="ListParagraph"/>
        <w:numPr>
          <w:ilvl w:val="0"/>
          <w:numId w:val="5"/>
        </w:numPr>
        <w:rPr>
          <w:rFonts w:ascii="Sylfaen" w:hAnsi="Sylfaen"/>
        </w:rPr>
      </w:pPr>
      <w:r>
        <w:rPr>
          <w:rFonts w:ascii="Sylfaen" w:hAnsi="Sylfaen"/>
        </w:rPr>
        <w:t>Popular culture, leisure activities, and rituals reflecting the persistence of folk ideas reinforced and sometimes challenged communal ties and norms.</w:t>
      </w:r>
    </w:p>
    <w:p w:rsidR="00AE4614" w:rsidRDefault="00AE4614" w:rsidP="00AE4614">
      <w:pPr>
        <w:pStyle w:val="ListParagraph"/>
        <w:numPr>
          <w:ilvl w:val="1"/>
          <w:numId w:val="5"/>
        </w:numPr>
        <w:rPr>
          <w:rFonts w:ascii="Sylfaen" w:hAnsi="Sylfaen"/>
        </w:rPr>
      </w:pPr>
      <w:r>
        <w:rPr>
          <w:rFonts w:ascii="Sylfaen" w:hAnsi="Sylfaen"/>
        </w:rPr>
        <w:t>Leisure activities continued to be organized according to the religious calendar and the agricultural cycle and remained communal in nature.</w:t>
      </w:r>
    </w:p>
    <w:p w:rsidR="00AE4614" w:rsidRDefault="00AE4614" w:rsidP="00AE4614">
      <w:pPr>
        <w:pStyle w:val="ListParagraph"/>
        <w:numPr>
          <w:ilvl w:val="2"/>
          <w:numId w:val="5"/>
        </w:numPr>
        <w:rPr>
          <w:rFonts w:ascii="Sylfaen" w:hAnsi="Sylfaen"/>
        </w:rPr>
      </w:pPr>
      <w:r>
        <w:rPr>
          <w:rFonts w:ascii="Sylfaen" w:hAnsi="Sylfaen"/>
        </w:rPr>
        <w:t>Saint’s day festivities</w:t>
      </w:r>
    </w:p>
    <w:p w:rsidR="00AE4614" w:rsidRPr="00246DC0" w:rsidRDefault="00AE4614" w:rsidP="00246DC0">
      <w:pPr>
        <w:pStyle w:val="ListParagraph"/>
        <w:numPr>
          <w:ilvl w:val="2"/>
          <w:numId w:val="5"/>
        </w:numPr>
        <w:rPr>
          <w:rFonts w:ascii="Sylfaen" w:hAnsi="Sylfaen"/>
        </w:rPr>
      </w:pPr>
      <w:r>
        <w:rPr>
          <w:rFonts w:ascii="Sylfaen" w:hAnsi="Sylfaen"/>
        </w:rPr>
        <w:t>Carnival</w:t>
      </w:r>
    </w:p>
    <w:p w:rsidR="00AE4614" w:rsidRDefault="00AE4614" w:rsidP="00AE4614">
      <w:pPr>
        <w:pStyle w:val="ListParagraph"/>
        <w:numPr>
          <w:ilvl w:val="1"/>
          <w:numId w:val="5"/>
        </w:numPr>
        <w:rPr>
          <w:rFonts w:ascii="Sylfaen" w:hAnsi="Sylfaen"/>
        </w:rPr>
      </w:pPr>
      <w:r>
        <w:rPr>
          <w:rFonts w:ascii="Sylfaen" w:hAnsi="Sylfaen"/>
        </w:rPr>
        <w:t>Local and church authorities continued to enforce communal norms through rituals of public humiliation.</w:t>
      </w:r>
    </w:p>
    <w:p w:rsidR="00AE4614" w:rsidRDefault="00AE4614" w:rsidP="00AE4614">
      <w:pPr>
        <w:pStyle w:val="ListParagraph"/>
        <w:numPr>
          <w:ilvl w:val="2"/>
          <w:numId w:val="5"/>
        </w:numPr>
        <w:rPr>
          <w:rFonts w:ascii="Sylfaen" w:hAnsi="Sylfaen"/>
        </w:rPr>
      </w:pPr>
      <w:r>
        <w:rPr>
          <w:rFonts w:ascii="Sylfaen" w:hAnsi="Sylfaen"/>
        </w:rPr>
        <w:t>Charivari</w:t>
      </w:r>
    </w:p>
    <w:p w:rsidR="00AE4614" w:rsidRPr="00246DC0" w:rsidRDefault="00AE4614" w:rsidP="00246DC0">
      <w:pPr>
        <w:pStyle w:val="ListParagraph"/>
        <w:numPr>
          <w:ilvl w:val="2"/>
          <w:numId w:val="5"/>
        </w:numPr>
        <w:rPr>
          <w:rFonts w:ascii="Sylfaen" w:hAnsi="Sylfaen"/>
        </w:rPr>
      </w:pPr>
      <w:r>
        <w:rPr>
          <w:rFonts w:ascii="Sylfaen" w:hAnsi="Sylfaen"/>
        </w:rPr>
        <w:t>Stocks</w:t>
      </w:r>
    </w:p>
    <w:p w:rsidR="00AE4614" w:rsidRDefault="00AE4614" w:rsidP="00AE4614">
      <w:pPr>
        <w:pStyle w:val="ListParagraph"/>
        <w:numPr>
          <w:ilvl w:val="1"/>
          <w:numId w:val="5"/>
        </w:numPr>
        <w:rPr>
          <w:rFonts w:ascii="Sylfaen" w:hAnsi="Sylfaen"/>
        </w:rPr>
      </w:pPr>
      <w:r>
        <w:rPr>
          <w:rFonts w:ascii="Sylfaen" w:hAnsi="Sylfaen"/>
        </w:rPr>
        <w:t>Reflecting folk ideas and social and economic upheaval, accusations of witchcraft peaked between 1580 and 1650.</w:t>
      </w:r>
    </w:p>
    <w:p w:rsidR="00246DC0" w:rsidRDefault="00246DC0" w:rsidP="00246DC0">
      <w:pPr>
        <w:rPr>
          <w:rFonts w:ascii="Sylfaen" w:hAnsi="Sylfaen"/>
        </w:rPr>
      </w:pPr>
    </w:p>
    <w:p w:rsidR="00245C1B" w:rsidRDefault="00245C1B" w:rsidP="00246DC0">
      <w:pPr>
        <w:rPr>
          <w:rFonts w:ascii="Sylfaen" w:hAnsi="Sylfaen"/>
        </w:rPr>
      </w:pPr>
    </w:p>
    <w:p w:rsidR="00245C1B" w:rsidRDefault="00245C1B" w:rsidP="00246DC0">
      <w:pPr>
        <w:rPr>
          <w:rFonts w:ascii="Sylfaen" w:hAnsi="Sylfaen"/>
        </w:rPr>
      </w:pPr>
    </w:p>
    <w:p w:rsidR="00245C1B" w:rsidRDefault="00245C1B" w:rsidP="00246DC0">
      <w:pPr>
        <w:rPr>
          <w:rFonts w:ascii="Sylfaen" w:hAnsi="Sylfaen"/>
        </w:rPr>
      </w:pPr>
    </w:p>
    <w:p w:rsidR="00245C1B" w:rsidRDefault="00246DC0" w:rsidP="00245C1B">
      <w:pPr>
        <w:jc w:val="center"/>
        <w:rPr>
          <w:rFonts w:ascii="Sylfaen" w:hAnsi="Sylfaen"/>
          <w:sz w:val="28"/>
        </w:rPr>
      </w:pPr>
      <w:r w:rsidRPr="00246DC0">
        <w:rPr>
          <w:rFonts w:ascii="Sylfaen" w:hAnsi="Sylfaen"/>
          <w:sz w:val="28"/>
        </w:rPr>
        <w:t>Period 1 Terms</w:t>
      </w:r>
      <w:r w:rsidR="00245C1B">
        <w:rPr>
          <w:rFonts w:ascii="Sylfaen" w:hAnsi="Sylfaen"/>
          <w:sz w:val="28"/>
        </w:rPr>
        <w:t xml:space="preserve"> (a </w:t>
      </w:r>
      <w:r w:rsidR="00245C1B" w:rsidRPr="00E1035B">
        <w:rPr>
          <w:rFonts w:ascii="Sylfaen" w:hAnsi="Sylfaen"/>
          <w:i/>
          <w:sz w:val="28"/>
        </w:rPr>
        <w:t>semi</w:t>
      </w:r>
      <w:r w:rsidR="00245C1B">
        <w:rPr>
          <w:rFonts w:ascii="Sylfaen" w:hAnsi="Sylfaen"/>
          <w:sz w:val="28"/>
        </w:rPr>
        <w:t>-exhaustive list of events, people, ideas)</w:t>
      </w:r>
    </w:p>
    <w:p w:rsidR="00E1035B" w:rsidRDefault="00E1035B" w:rsidP="00245C1B">
      <w:pPr>
        <w:spacing w:line="240" w:lineRule="auto"/>
        <w:contextualSpacing/>
        <w:rPr>
          <w:rFonts w:ascii="Sylfaen" w:hAnsi="Sylfaen"/>
        </w:rPr>
        <w:sectPr w:rsidR="00E1035B" w:rsidSect="00245C1B">
          <w:headerReference w:type="default" r:id="rId9"/>
          <w:footerReference w:type="default" r:id="rId10"/>
          <w:pgSz w:w="12240" w:h="15840"/>
          <w:pgMar w:top="1170" w:right="1080" w:bottom="810" w:left="1080" w:header="720" w:footer="270" w:gutter="0"/>
          <w:cols w:space="720"/>
          <w:docGrid w:linePitch="360"/>
        </w:sectPr>
      </w:pPr>
    </w:p>
    <w:p w:rsidR="00246DC0" w:rsidRPr="00E1035B" w:rsidRDefault="00246DC0" w:rsidP="00245C1B">
      <w:pPr>
        <w:spacing w:line="240" w:lineRule="auto"/>
        <w:contextualSpacing/>
        <w:rPr>
          <w:rFonts w:ascii="Sylfaen" w:hAnsi="Sylfaen"/>
          <w:b/>
        </w:rPr>
      </w:pPr>
      <w:r w:rsidRPr="00E1035B">
        <w:rPr>
          <w:rFonts w:ascii="Sylfaen" w:hAnsi="Sylfaen"/>
          <w:b/>
        </w:rPr>
        <w:t>Kagan Chapters 1-2:</w:t>
      </w:r>
    </w:p>
    <w:p w:rsidR="00245C1B" w:rsidRPr="00E1035B" w:rsidRDefault="00245C1B" w:rsidP="00245C1B">
      <w:pPr>
        <w:spacing w:line="240" w:lineRule="auto"/>
        <w:contextualSpacing/>
        <w:rPr>
          <w:rFonts w:ascii="Sylfaen" w:hAnsi="Sylfaen"/>
          <w:b/>
        </w:rPr>
      </w:pPr>
      <w:proofErr w:type="gramStart"/>
      <w:r w:rsidRPr="00E1035B">
        <w:rPr>
          <w:rFonts w:ascii="Sylfaen" w:hAnsi="Sylfaen"/>
          <w:b/>
        </w:rPr>
        <w:t>L. Middle Ages</w:t>
      </w:r>
      <w:proofErr w:type="gramEnd"/>
      <w:r w:rsidRPr="00E1035B">
        <w:rPr>
          <w:rFonts w:ascii="Sylfaen" w:hAnsi="Sylfaen"/>
          <w:b/>
        </w:rPr>
        <w:t>, Renaissance, Exploration</w:t>
      </w:r>
    </w:p>
    <w:p w:rsidR="00246DC0" w:rsidRPr="00246DC0" w:rsidRDefault="00246DC0" w:rsidP="00245C1B">
      <w:pPr>
        <w:spacing w:line="240" w:lineRule="auto"/>
        <w:contextualSpacing/>
        <w:rPr>
          <w:rFonts w:ascii="Sylfaen" w:hAnsi="Sylfaen"/>
        </w:rPr>
      </w:pPr>
      <w:r w:rsidRPr="00246DC0">
        <w:rPr>
          <w:rFonts w:ascii="Sylfaen" w:hAnsi="Sylfaen"/>
        </w:rPr>
        <w:t xml:space="preserve">Black Death </w:t>
      </w:r>
    </w:p>
    <w:p w:rsidR="00246DC0" w:rsidRPr="00246DC0" w:rsidRDefault="00246DC0" w:rsidP="00245C1B">
      <w:pPr>
        <w:spacing w:line="240" w:lineRule="auto"/>
        <w:contextualSpacing/>
        <w:rPr>
          <w:rFonts w:ascii="Sylfaen" w:hAnsi="Sylfaen"/>
        </w:rPr>
      </w:pPr>
      <w:r w:rsidRPr="00246DC0">
        <w:rPr>
          <w:rFonts w:ascii="Sylfaen" w:hAnsi="Sylfaen"/>
        </w:rPr>
        <w:t>Hundred Years' War (1337-1452)</w:t>
      </w:r>
    </w:p>
    <w:p w:rsidR="00246DC0" w:rsidRPr="00246DC0" w:rsidRDefault="00246DC0" w:rsidP="00245C1B">
      <w:pPr>
        <w:spacing w:line="240" w:lineRule="auto"/>
        <w:contextualSpacing/>
        <w:rPr>
          <w:rFonts w:ascii="Sylfaen" w:hAnsi="Sylfaen"/>
        </w:rPr>
      </w:pPr>
      <w:r w:rsidRPr="00246DC0">
        <w:rPr>
          <w:rFonts w:ascii="Sylfaen" w:hAnsi="Sylfaen"/>
        </w:rPr>
        <w:t>Joan de Arc (1412-31)</w:t>
      </w:r>
    </w:p>
    <w:p w:rsidR="00246DC0" w:rsidRPr="00246DC0" w:rsidRDefault="00246DC0" w:rsidP="00246DC0">
      <w:pPr>
        <w:spacing w:line="240" w:lineRule="auto"/>
        <w:contextualSpacing/>
        <w:rPr>
          <w:rFonts w:ascii="Sylfaen" w:hAnsi="Sylfaen"/>
        </w:rPr>
      </w:pPr>
      <w:r w:rsidRPr="00246DC0">
        <w:rPr>
          <w:rFonts w:ascii="Sylfaen" w:hAnsi="Sylfaen"/>
        </w:rPr>
        <w:t>Jan Hus (1373-1415)</w:t>
      </w:r>
    </w:p>
    <w:p w:rsidR="00246DC0" w:rsidRPr="00246DC0" w:rsidRDefault="00E1035B" w:rsidP="00246DC0">
      <w:pPr>
        <w:spacing w:line="240" w:lineRule="auto"/>
        <w:contextualSpacing/>
        <w:rPr>
          <w:rFonts w:ascii="Sylfaen" w:hAnsi="Sylfaen"/>
        </w:rPr>
      </w:pPr>
      <w:r>
        <w:rPr>
          <w:rFonts w:ascii="Sylfaen" w:hAnsi="Sylfaen"/>
        </w:rPr>
        <w:t>Great Schism</w:t>
      </w:r>
      <w:r w:rsidR="00246DC0" w:rsidRPr="00246DC0">
        <w:rPr>
          <w:rFonts w:ascii="Sylfaen" w:hAnsi="Sylfaen"/>
        </w:rPr>
        <w:t xml:space="preserve"> (1378-1417)</w:t>
      </w:r>
    </w:p>
    <w:p w:rsidR="00246DC0" w:rsidRPr="00246DC0" w:rsidRDefault="00246DC0" w:rsidP="00246DC0">
      <w:pPr>
        <w:spacing w:line="240" w:lineRule="auto"/>
        <w:contextualSpacing/>
        <w:rPr>
          <w:rFonts w:ascii="Sylfaen" w:hAnsi="Sylfaen"/>
        </w:rPr>
      </w:pPr>
      <w:proofErr w:type="gramStart"/>
      <w:r w:rsidRPr="00246DC0">
        <w:rPr>
          <w:rFonts w:ascii="Sylfaen" w:hAnsi="Sylfaen"/>
        </w:rPr>
        <w:t>vernacular</w:t>
      </w:r>
      <w:proofErr w:type="gramEnd"/>
      <w:r w:rsidRPr="00246DC0">
        <w:rPr>
          <w:rFonts w:ascii="Sylfaen" w:hAnsi="Sylfaen"/>
        </w:rPr>
        <w:t xml:space="preserve"> literature </w:t>
      </w:r>
    </w:p>
    <w:p w:rsidR="00246DC0" w:rsidRPr="00246DC0" w:rsidRDefault="00246DC0" w:rsidP="00246DC0">
      <w:pPr>
        <w:spacing w:line="240" w:lineRule="auto"/>
        <w:contextualSpacing/>
        <w:rPr>
          <w:rFonts w:ascii="Sylfaen" w:hAnsi="Sylfaen"/>
        </w:rPr>
      </w:pPr>
      <w:r w:rsidRPr="00246DC0">
        <w:rPr>
          <w:rFonts w:ascii="Sylfaen" w:hAnsi="Sylfaen"/>
        </w:rPr>
        <w:t xml:space="preserve">Dante's Divine Comedy </w:t>
      </w:r>
    </w:p>
    <w:p w:rsidR="00246DC0" w:rsidRPr="00246DC0" w:rsidRDefault="00246DC0" w:rsidP="00246DC0">
      <w:pPr>
        <w:spacing w:line="240" w:lineRule="auto"/>
        <w:contextualSpacing/>
        <w:rPr>
          <w:rFonts w:ascii="Sylfaen" w:hAnsi="Sylfaen"/>
        </w:rPr>
      </w:pPr>
      <w:r w:rsidRPr="00246DC0">
        <w:rPr>
          <w:rFonts w:ascii="Sylfaen" w:hAnsi="Sylfaen"/>
        </w:rPr>
        <w:t>Christine de Pisan (1364-1430)</w:t>
      </w:r>
    </w:p>
    <w:p w:rsidR="00246DC0" w:rsidRPr="00246DC0" w:rsidRDefault="00246DC0" w:rsidP="00246DC0">
      <w:pPr>
        <w:spacing w:line="240" w:lineRule="auto"/>
        <w:contextualSpacing/>
        <w:rPr>
          <w:rFonts w:ascii="Sylfaen" w:hAnsi="Sylfaen"/>
        </w:rPr>
      </w:pPr>
      <w:r w:rsidRPr="00246DC0">
        <w:rPr>
          <w:rFonts w:ascii="Sylfaen" w:hAnsi="Sylfaen"/>
        </w:rPr>
        <w:t>Golden Bull</w:t>
      </w:r>
    </w:p>
    <w:p w:rsidR="00246DC0" w:rsidRPr="00246DC0" w:rsidRDefault="00246DC0" w:rsidP="00246DC0">
      <w:pPr>
        <w:spacing w:line="240" w:lineRule="auto"/>
        <w:contextualSpacing/>
        <w:rPr>
          <w:rFonts w:ascii="Sylfaen" w:hAnsi="Sylfaen"/>
        </w:rPr>
      </w:pPr>
      <w:r w:rsidRPr="00246DC0">
        <w:rPr>
          <w:rFonts w:ascii="Sylfaen" w:hAnsi="Sylfaen"/>
        </w:rPr>
        <w:t>Michelangelo (1475-1564)</w:t>
      </w:r>
    </w:p>
    <w:p w:rsidR="00246DC0" w:rsidRPr="00246DC0" w:rsidRDefault="00246DC0" w:rsidP="00246DC0">
      <w:pPr>
        <w:spacing w:line="240" w:lineRule="auto"/>
        <w:contextualSpacing/>
        <w:rPr>
          <w:rFonts w:ascii="Sylfaen" w:hAnsi="Sylfaen"/>
        </w:rPr>
      </w:pPr>
      <w:r w:rsidRPr="00246DC0">
        <w:rPr>
          <w:rFonts w:ascii="Sylfaen" w:hAnsi="Sylfaen"/>
        </w:rPr>
        <w:t>Castiglione's Book of Courtier (1528)</w:t>
      </w:r>
    </w:p>
    <w:p w:rsidR="00246DC0" w:rsidRPr="00246DC0" w:rsidRDefault="00246DC0" w:rsidP="00246DC0">
      <w:pPr>
        <w:spacing w:line="240" w:lineRule="auto"/>
        <w:contextualSpacing/>
        <w:rPr>
          <w:rFonts w:ascii="Sylfaen" w:hAnsi="Sylfaen"/>
        </w:rPr>
      </w:pPr>
      <w:r w:rsidRPr="00246DC0">
        <w:rPr>
          <w:rFonts w:ascii="Sylfaen" w:hAnsi="Sylfaen"/>
        </w:rPr>
        <w:t>Leonardo da Vinci (1452-1519)</w:t>
      </w:r>
    </w:p>
    <w:p w:rsidR="00246DC0" w:rsidRPr="00246DC0" w:rsidRDefault="00246DC0" w:rsidP="00246DC0">
      <w:pPr>
        <w:spacing w:line="240" w:lineRule="auto"/>
        <w:contextualSpacing/>
        <w:rPr>
          <w:rFonts w:ascii="Sylfaen" w:hAnsi="Sylfaen"/>
        </w:rPr>
      </w:pPr>
      <w:r>
        <w:rPr>
          <w:rFonts w:ascii="Sylfaen" w:hAnsi="Sylfaen"/>
        </w:rPr>
        <w:t>H</w:t>
      </w:r>
      <w:r w:rsidRPr="00246DC0">
        <w:rPr>
          <w:rFonts w:ascii="Sylfaen" w:hAnsi="Sylfaen"/>
        </w:rPr>
        <w:t>umanism</w:t>
      </w:r>
    </w:p>
    <w:p w:rsidR="00246DC0" w:rsidRPr="00246DC0" w:rsidRDefault="00246DC0" w:rsidP="00246DC0">
      <w:pPr>
        <w:spacing w:line="240" w:lineRule="auto"/>
        <w:contextualSpacing/>
        <w:rPr>
          <w:rFonts w:ascii="Sylfaen" w:hAnsi="Sylfaen"/>
        </w:rPr>
      </w:pPr>
      <w:r w:rsidRPr="00246DC0">
        <w:rPr>
          <w:rFonts w:ascii="Sylfaen" w:hAnsi="Sylfaen"/>
        </w:rPr>
        <w:t>Petrarch (1304-74)</w:t>
      </w:r>
    </w:p>
    <w:p w:rsidR="00E1035B" w:rsidRPr="00246DC0" w:rsidRDefault="00E1035B" w:rsidP="00E1035B">
      <w:pPr>
        <w:spacing w:line="240" w:lineRule="auto"/>
        <w:contextualSpacing/>
        <w:rPr>
          <w:rFonts w:ascii="Sylfaen" w:hAnsi="Sylfaen"/>
        </w:rPr>
      </w:pPr>
      <w:r>
        <w:rPr>
          <w:rFonts w:ascii="Sylfaen" w:hAnsi="Sylfaen"/>
        </w:rPr>
        <w:t xml:space="preserve">Petrus Paulus </w:t>
      </w:r>
      <w:proofErr w:type="spellStart"/>
      <w:r>
        <w:rPr>
          <w:rFonts w:ascii="Sylfaen" w:hAnsi="Sylfaen"/>
        </w:rPr>
        <w:t>Vergerius</w:t>
      </w:r>
      <w:proofErr w:type="spellEnd"/>
      <w:r>
        <w:rPr>
          <w:rFonts w:ascii="Sylfaen" w:hAnsi="Sylfaen"/>
        </w:rPr>
        <w:t xml:space="preserve"> (1370-1444)</w:t>
      </w:r>
    </w:p>
    <w:p w:rsidR="00246DC0" w:rsidRPr="00246DC0" w:rsidRDefault="00246DC0" w:rsidP="00246DC0">
      <w:pPr>
        <w:spacing w:line="240" w:lineRule="auto"/>
        <w:contextualSpacing/>
        <w:rPr>
          <w:rFonts w:ascii="Sylfaen" w:hAnsi="Sylfaen"/>
        </w:rPr>
      </w:pPr>
      <w:r w:rsidRPr="00246DC0">
        <w:rPr>
          <w:rFonts w:ascii="Sylfaen" w:hAnsi="Sylfaen"/>
        </w:rPr>
        <w:t xml:space="preserve">Leon Battista </w:t>
      </w:r>
      <w:proofErr w:type="spellStart"/>
      <w:r w:rsidRPr="00246DC0">
        <w:rPr>
          <w:rFonts w:ascii="Sylfaen" w:hAnsi="Sylfaen"/>
        </w:rPr>
        <w:t>Alberti</w:t>
      </w:r>
      <w:proofErr w:type="spellEnd"/>
      <w:r w:rsidRPr="00246DC0">
        <w:rPr>
          <w:rFonts w:ascii="Sylfaen" w:hAnsi="Sylfaen"/>
        </w:rPr>
        <w:t xml:space="preserve"> (1404-72)</w:t>
      </w:r>
    </w:p>
    <w:p w:rsidR="00246DC0" w:rsidRPr="00246DC0" w:rsidRDefault="00246DC0" w:rsidP="00246DC0">
      <w:pPr>
        <w:spacing w:line="240" w:lineRule="auto"/>
        <w:contextualSpacing/>
        <w:rPr>
          <w:rFonts w:ascii="Sylfaen" w:hAnsi="Sylfaen"/>
        </w:rPr>
      </w:pPr>
      <w:proofErr w:type="gramStart"/>
      <w:r w:rsidRPr="00246DC0">
        <w:rPr>
          <w:rFonts w:ascii="Sylfaen" w:hAnsi="Sylfaen"/>
        </w:rPr>
        <w:t>perspective</w:t>
      </w:r>
      <w:proofErr w:type="gramEnd"/>
    </w:p>
    <w:p w:rsidR="00246DC0" w:rsidRPr="00246DC0" w:rsidRDefault="00246DC0" w:rsidP="00246DC0">
      <w:pPr>
        <w:spacing w:line="240" w:lineRule="auto"/>
        <w:contextualSpacing/>
        <w:rPr>
          <w:rFonts w:ascii="Sylfaen" w:hAnsi="Sylfaen"/>
        </w:rPr>
      </w:pPr>
      <w:proofErr w:type="gramStart"/>
      <w:r w:rsidRPr="00246DC0">
        <w:rPr>
          <w:rFonts w:ascii="Sylfaen" w:hAnsi="Sylfaen"/>
        </w:rPr>
        <w:t>civic</w:t>
      </w:r>
      <w:proofErr w:type="gramEnd"/>
      <w:r w:rsidRPr="00246DC0">
        <w:rPr>
          <w:rFonts w:ascii="Sylfaen" w:hAnsi="Sylfaen"/>
        </w:rPr>
        <w:t xml:space="preserve"> virtue (</w:t>
      </w:r>
      <w:proofErr w:type="spellStart"/>
      <w:r w:rsidRPr="009A3224">
        <w:rPr>
          <w:rFonts w:ascii="Sylfaen" w:hAnsi="Sylfaen"/>
          <w:i/>
        </w:rPr>
        <w:t>virtu</w:t>
      </w:r>
      <w:proofErr w:type="spellEnd"/>
      <w:r w:rsidRPr="00246DC0">
        <w:rPr>
          <w:rFonts w:ascii="Sylfaen" w:hAnsi="Sylfaen"/>
        </w:rPr>
        <w:t>)</w:t>
      </w:r>
    </w:p>
    <w:p w:rsidR="009A3224" w:rsidRDefault="009A3224" w:rsidP="009A3224">
      <w:pPr>
        <w:spacing w:line="240" w:lineRule="auto"/>
        <w:contextualSpacing/>
        <w:rPr>
          <w:rFonts w:ascii="Sylfaen" w:hAnsi="Sylfaen"/>
        </w:rPr>
      </w:pPr>
      <w:proofErr w:type="spellStart"/>
      <w:r>
        <w:rPr>
          <w:rFonts w:ascii="Sylfaen" w:hAnsi="Sylfaen"/>
        </w:rPr>
        <w:t>Niccolo</w:t>
      </w:r>
      <w:proofErr w:type="spellEnd"/>
      <w:r>
        <w:rPr>
          <w:rFonts w:ascii="Sylfaen" w:hAnsi="Sylfaen"/>
        </w:rPr>
        <w:t xml:space="preserve"> Machiavelli</w:t>
      </w:r>
    </w:p>
    <w:p w:rsidR="009A3224" w:rsidRDefault="009A3224" w:rsidP="009A3224">
      <w:pPr>
        <w:spacing w:line="240" w:lineRule="auto"/>
        <w:ind w:firstLine="720"/>
        <w:contextualSpacing/>
        <w:rPr>
          <w:rFonts w:ascii="Sylfaen" w:hAnsi="Sylfaen"/>
        </w:rPr>
      </w:pPr>
      <w:r w:rsidRPr="00246DC0">
        <w:rPr>
          <w:rFonts w:ascii="Sylfaen" w:hAnsi="Sylfaen"/>
          <w:i/>
        </w:rPr>
        <w:t>The Prince</w:t>
      </w:r>
      <w:r w:rsidRPr="00246DC0">
        <w:rPr>
          <w:rFonts w:ascii="Sylfaen" w:hAnsi="Sylfaen"/>
        </w:rPr>
        <w:t xml:space="preserve"> (1513)</w:t>
      </w:r>
    </w:p>
    <w:p w:rsidR="009A3224" w:rsidRPr="009A3224" w:rsidRDefault="009A3224" w:rsidP="009A3224">
      <w:pPr>
        <w:spacing w:line="240" w:lineRule="auto"/>
        <w:ind w:firstLine="720"/>
        <w:contextualSpacing/>
        <w:rPr>
          <w:rFonts w:ascii="Sylfaen" w:hAnsi="Sylfaen"/>
        </w:rPr>
      </w:pPr>
      <w:r>
        <w:rPr>
          <w:rFonts w:ascii="Sylfaen" w:hAnsi="Sylfaen"/>
          <w:i/>
        </w:rPr>
        <w:t xml:space="preserve">Discourses on Livy </w:t>
      </w:r>
      <w:r>
        <w:rPr>
          <w:rFonts w:ascii="Sylfaen" w:hAnsi="Sylfaen"/>
        </w:rPr>
        <w:t>(1517)</w:t>
      </w:r>
    </w:p>
    <w:p w:rsidR="00246DC0" w:rsidRPr="00246DC0" w:rsidRDefault="00246DC0" w:rsidP="00246DC0">
      <w:pPr>
        <w:spacing w:line="240" w:lineRule="auto"/>
        <w:contextualSpacing/>
        <w:rPr>
          <w:rFonts w:ascii="Sylfaen" w:hAnsi="Sylfaen"/>
        </w:rPr>
      </w:pPr>
      <w:r w:rsidRPr="00246DC0">
        <w:rPr>
          <w:rFonts w:ascii="Sylfaen" w:hAnsi="Sylfaen"/>
        </w:rPr>
        <w:t>Lorenzo Valla (philology) (1405-57)</w:t>
      </w:r>
    </w:p>
    <w:p w:rsidR="00246DC0" w:rsidRPr="00246DC0" w:rsidRDefault="00246DC0" w:rsidP="00246DC0">
      <w:pPr>
        <w:spacing w:line="240" w:lineRule="auto"/>
        <w:contextualSpacing/>
        <w:rPr>
          <w:rFonts w:ascii="Sylfaen" w:hAnsi="Sylfaen"/>
        </w:rPr>
      </w:pPr>
      <w:r w:rsidRPr="00246DC0">
        <w:rPr>
          <w:rFonts w:ascii="Sylfaen" w:hAnsi="Sylfaen"/>
        </w:rPr>
        <w:t>Italian city-states</w:t>
      </w:r>
    </w:p>
    <w:p w:rsidR="00246DC0" w:rsidRPr="00246DC0" w:rsidRDefault="00246DC0" w:rsidP="00246DC0">
      <w:pPr>
        <w:spacing w:line="240" w:lineRule="auto"/>
        <w:contextualSpacing/>
        <w:rPr>
          <w:rFonts w:ascii="Sylfaen" w:hAnsi="Sylfaen"/>
        </w:rPr>
      </w:pPr>
      <w:r w:rsidRPr="00246DC0">
        <w:rPr>
          <w:rFonts w:ascii="Sylfaen" w:hAnsi="Sylfaen"/>
        </w:rPr>
        <w:t xml:space="preserve">Lorenzo de Medici (1449-92) </w:t>
      </w:r>
    </w:p>
    <w:p w:rsidR="00246DC0" w:rsidRPr="00246DC0" w:rsidRDefault="00246DC0" w:rsidP="00246DC0">
      <w:pPr>
        <w:spacing w:line="240" w:lineRule="auto"/>
        <w:contextualSpacing/>
        <w:rPr>
          <w:rFonts w:ascii="Sylfaen" w:hAnsi="Sylfaen"/>
        </w:rPr>
      </w:pPr>
      <w:r w:rsidRPr="00246DC0">
        <w:rPr>
          <w:rFonts w:ascii="Sylfaen" w:hAnsi="Sylfaen"/>
        </w:rPr>
        <w:t>Wars of Italy (1494-1529)</w:t>
      </w:r>
    </w:p>
    <w:p w:rsidR="00246DC0" w:rsidRPr="00246DC0" w:rsidRDefault="00246DC0" w:rsidP="00246DC0">
      <w:pPr>
        <w:spacing w:line="240" w:lineRule="auto"/>
        <w:contextualSpacing/>
        <w:rPr>
          <w:rFonts w:ascii="Sylfaen" w:hAnsi="Sylfaen"/>
        </w:rPr>
      </w:pPr>
      <w:proofErr w:type="gramStart"/>
      <w:r w:rsidRPr="00246DC0">
        <w:rPr>
          <w:rFonts w:ascii="Sylfaen" w:hAnsi="Sylfaen"/>
        </w:rPr>
        <w:t>sacking</w:t>
      </w:r>
      <w:proofErr w:type="gramEnd"/>
      <w:r w:rsidRPr="00246DC0">
        <w:rPr>
          <w:rFonts w:ascii="Sylfaen" w:hAnsi="Sylfaen"/>
        </w:rPr>
        <w:t xml:space="preserve"> of Rome (1527)</w:t>
      </w:r>
    </w:p>
    <w:p w:rsidR="00246DC0" w:rsidRPr="00246DC0" w:rsidRDefault="00246DC0" w:rsidP="00246DC0">
      <w:pPr>
        <w:spacing w:line="240" w:lineRule="auto"/>
        <w:contextualSpacing/>
        <w:rPr>
          <w:rFonts w:ascii="Sylfaen" w:hAnsi="Sylfaen"/>
        </w:rPr>
      </w:pPr>
      <w:r w:rsidRPr="00246DC0">
        <w:rPr>
          <w:rFonts w:ascii="Sylfaen" w:hAnsi="Sylfaen"/>
        </w:rPr>
        <w:t>Fall of Constantinople (1453)</w:t>
      </w:r>
    </w:p>
    <w:p w:rsidR="00246DC0" w:rsidRPr="00246DC0" w:rsidRDefault="00246DC0" w:rsidP="00246DC0">
      <w:pPr>
        <w:spacing w:line="240" w:lineRule="auto"/>
        <w:contextualSpacing/>
        <w:rPr>
          <w:rFonts w:ascii="Sylfaen" w:hAnsi="Sylfaen"/>
        </w:rPr>
      </w:pPr>
      <w:r w:rsidRPr="00246DC0">
        <w:rPr>
          <w:rFonts w:ascii="Sylfaen" w:hAnsi="Sylfaen"/>
        </w:rPr>
        <w:t>Columbus (1451-1506)</w:t>
      </w:r>
    </w:p>
    <w:p w:rsidR="00246DC0" w:rsidRPr="00246DC0" w:rsidRDefault="00246DC0" w:rsidP="00246DC0">
      <w:pPr>
        <w:spacing w:line="240" w:lineRule="auto"/>
        <w:contextualSpacing/>
        <w:rPr>
          <w:rFonts w:ascii="Sylfaen" w:hAnsi="Sylfaen"/>
        </w:rPr>
      </w:pPr>
      <w:proofErr w:type="gramStart"/>
      <w:r w:rsidRPr="00246DC0">
        <w:rPr>
          <w:rFonts w:ascii="Sylfaen" w:hAnsi="Sylfaen"/>
        </w:rPr>
        <w:t>conquistadores</w:t>
      </w:r>
      <w:proofErr w:type="gramEnd"/>
    </w:p>
    <w:p w:rsidR="00246DC0" w:rsidRDefault="00246DC0" w:rsidP="00246DC0">
      <w:pPr>
        <w:spacing w:line="240" w:lineRule="auto"/>
        <w:contextualSpacing/>
        <w:rPr>
          <w:rFonts w:ascii="Sylfaen" w:hAnsi="Sylfaen"/>
        </w:rPr>
      </w:pPr>
      <w:r w:rsidRPr="00246DC0">
        <w:rPr>
          <w:rFonts w:ascii="Sylfaen" w:hAnsi="Sylfaen"/>
        </w:rPr>
        <w:t>Hernando Cortes (1485-1547)</w:t>
      </w:r>
    </w:p>
    <w:p w:rsidR="00E1035B" w:rsidRPr="00246DC0" w:rsidRDefault="00E1035B" w:rsidP="00246DC0">
      <w:pPr>
        <w:spacing w:line="240" w:lineRule="auto"/>
        <w:contextualSpacing/>
        <w:rPr>
          <w:rFonts w:ascii="Sylfaen" w:hAnsi="Sylfaen"/>
        </w:rPr>
      </w:pPr>
      <w:r>
        <w:rPr>
          <w:rFonts w:ascii="Sylfaen" w:hAnsi="Sylfaen"/>
        </w:rPr>
        <w:t>Columbian Exchange</w:t>
      </w:r>
    </w:p>
    <w:p w:rsidR="00246DC0" w:rsidRPr="00246DC0" w:rsidRDefault="00246DC0" w:rsidP="00246DC0">
      <w:pPr>
        <w:spacing w:line="240" w:lineRule="auto"/>
        <w:contextualSpacing/>
        <w:rPr>
          <w:rFonts w:ascii="Sylfaen" w:hAnsi="Sylfaen"/>
        </w:rPr>
      </w:pPr>
      <w:r w:rsidRPr="00246DC0">
        <w:rPr>
          <w:rFonts w:ascii="Sylfaen" w:hAnsi="Sylfaen"/>
        </w:rPr>
        <w:t>Vasco de Gama (1469-1525)</w:t>
      </w:r>
    </w:p>
    <w:p w:rsidR="00246DC0" w:rsidRPr="00246DC0" w:rsidRDefault="00246DC0" w:rsidP="00246DC0">
      <w:pPr>
        <w:spacing w:line="240" w:lineRule="auto"/>
        <w:contextualSpacing/>
        <w:rPr>
          <w:rFonts w:ascii="Sylfaen" w:hAnsi="Sylfaen"/>
        </w:rPr>
      </w:pPr>
      <w:r w:rsidRPr="00246DC0">
        <w:rPr>
          <w:rFonts w:ascii="Sylfaen" w:hAnsi="Sylfaen"/>
        </w:rPr>
        <w:t xml:space="preserve">Prince Henry, </w:t>
      </w:r>
      <w:proofErr w:type="gramStart"/>
      <w:r w:rsidRPr="00246DC0">
        <w:rPr>
          <w:rFonts w:ascii="Sylfaen" w:hAnsi="Sylfaen"/>
        </w:rPr>
        <w:t>Navigator(</w:t>
      </w:r>
      <w:proofErr w:type="gramEnd"/>
      <w:r w:rsidRPr="00246DC0">
        <w:rPr>
          <w:rFonts w:ascii="Sylfaen" w:hAnsi="Sylfaen"/>
        </w:rPr>
        <w:t>1394-1460)</w:t>
      </w:r>
    </w:p>
    <w:p w:rsidR="00246DC0" w:rsidRPr="00246DC0" w:rsidRDefault="00246DC0" w:rsidP="00246DC0">
      <w:pPr>
        <w:spacing w:line="240" w:lineRule="auto"/>
        <w:contextualSpacing/>
        <w:rPr>
          <w:rFonts w:ascii="Sylfaen" w:hAnsi="Sylfaen"/>
        </w:rPr>
      </w:pPr>
      <w:r w:rsidRPr="00246DC0">
        <w:rPr>
          <w:rFonts w:ascii="Sylfaen" w:hAnsi="Sylfaen"/>
        </w:rPr>
        <w:t>Ferdinand Magellan (1480-1521)</w:t>
      </w:r>
    </w:p>
    <w:p w:rsidR="00246DC0" w:rsidRDefault="00246DC0" w:rsidP="00246DC0">
      <w:pPr>
        <w:spacing w:line="240" w:lineRule="auto"/>
        <w:contextualSpacing/>
        <w:rPr>
          <w:rFonts w:ascii="Sylfaen" w:hAnsi="Sylfaen"/>
        </w:rPr>
      </w:pPr>
      <w:r w:rsidRPr="00246DC0">
        <w:rPr>
          <w:rFonts w:ascii="Sylfaen" w:hAnsi="Sylfaen"/>
        </w:rPr>
        <w:t>War of the Roses (1455-85)</w:t>
      </w:r>
    </w:p>
    <w:p w:rsidR="00E1035B" w:rsidRPr="00246DC0" w:rsidRDefault="00E1035B" w:rsidP="00246DC0">
      <w:pPr>
        <w:spacing w:line="240" w:lineRule="auto"/>
        <w:contextualSpacing/>
        <w:rPr>
          <w:rFonts w:ascii="Sylfaen" w:hAnsi="Sylfaen"/>
        </w:rPr>
      </w:pPr>
      <w:r>
        <w:rPr>
          <w:rFonts w:ascii="Sylfaen" w:hAnsi="Sylfaen"/>
        </w:rPr>
        <w:t>Henry VII</w:t>
      </w:r>
      <w:r w:rsidR="009A3224">
        <w:rPr>
          <w:rFonts w:ascii="Sylfaen" w:hAnsi="Sylfaen"/>
        </w:rPr>
        <w:t xml:space="preserve"> (1457-1509)</w:t>
      </w:r>
    </w:p>
    <w:p w:rsidR="00246DC0" w:rsidRPr="00246DC0" w:rsidRDefault="00246DC0" w:rsidP="00246DC0">
      <w:pPr>
        <w:spacing w:line="240" w:lineRule="auto"/>
        <w:contextualSpacing/>
        <w:rPr>
          <w:rFonts w:ascii="Sylfaen" w:hAnsi="Sylfaen"/>
        </w:rPr>
      </w:pPr>
      <w:r w:rsidRPr="00246DC0">
        <w:rPr>
          <w:rFonts w:ascii="Sylfaen" w:hAnsi="Sylfaen"/>
        </w:rPr>
        <w:t>Louis XI "the Spider" (1461-83)</w:t>
      </w:r>
    </w:p>
    <w:p w:rsidR="009A3224" w:rsidRPr="00246DC0" w:rsidRDefault="009A3224" w:rsidP="009A3224">
      <w:pPr>
        <w:spacing w:line="240" w:lineRule="auto"/>
        <w:contextualSpacing/>
        <w:rPr>
          <w:rFonts w:ascii="Sylfaen" w:hAnsi="Sylfaen"/>
        </w:rPr>
      </w:pPr>
      <w:r w:rsidRPr="00246DC0">
        <w:rPr>
          <w:rFonts w:ascii="Sylfaen" w:hAnsi="Sylfaen"/>
        </w:rPr>
        <w:t>Ferdinand and Isabella</w:t>
      </w:r>
    </w:p>
    <w:p w:rsidR="00246DC0" w:rsidRPr="00246DC0" w:rsidRDefault="00246DC0" w:rsidP="00246DC0">
      <w:pPr>
        <w:spacing w:line="240" w:lineRule="auto"/>
        <w:contextualSpacing/>
        <w:rPr>
          <w:rFonts w:ascii="Sylfaen" w:hAnsi="Sylfaen"/>
        </w:rPr>
      </w:pPr>
      <w:r w:rsidRPr="00246DC0">
        <w:rPr>
          <w:rFonts w:ascii="Sylfaen" w:hAnsi="Sylfaen"/>
        </w:rPr>
        <w:t>Castile and Aragon</w:t>
      </w:r>
    </w:p>
    <w:p w:rsidR="00246DC0" w:rsidRPr="00E1035B" w:rsidRDefault="00E1035B" w:rsidP="00246DC0">
      <w:pPr>
        <w:spacing w:line="240" w:lineRule="auto"/>
        <w:contextualSpacing/>
        <w:rPr>
          <w:rFonts w:ascii="Sylfaen" w:hAnsi="Sylfaen"/>
          <w:i/>
        </w:rPr>
      </w:pPr>
      <w:r w:rsidRPr="00E1035B">
        <w:rPr>
          <w:rFonts w:ascii="Sylfaen" w:hAnsi="Sylfaen"/>
          <w:i/>
        </w:rPr>
        <w:t>Reconquista</w:t>
      </w:r>
    </w:p>
    <w:p w:rsidR="00246DC0" w:rsidRDefault="00246DC0" w:rsidP="00246DC0">
      <w:pPr>
        <w:spacing w:line="240" w:lineRule="auto"/>
        <w:contextualSpacing/>
        <w:rPr>
          <w:rFonts w:ascii="Sylfaen" w:hAnsi="Sylfaen"/>
        </w:rPr>
      </w:pPr>
      <w:r w:rsidRPr="00246DC0">
        <w:rPr>
          <w:rFonts w:ascii="Sylfaen" w:hAnsi="Sylfaen"/>
        </w:rPr>
        <w:t xml:space="preserve">Ottoman </w:t>
      </w:r>
      <w:proofErr w:type="gramStart"/>
      <w:r w:rsidRPr="00246DC0">
        <w:rPr>
          <w:rFonts w:ascii="Sylfaen" w:hAnsi="Sylfaen"/>
        </w:rPr>
        <w:t>empire</w:t>
      </w:r>
      <w:proofErr w:type="gramEnd"/>
    </w:p>
    <w:p w:rsidR="009A3224" w:rsidRDefault="009A3224" w:rsidP="00246DC0">
      <w:pPr>
        <w:spacing w:line="240" w:lineRule="auto"/>
        <w:contextualSpacing/>
        <w:rPr>
          <w:rFonts w:ascii="Sylfaen" w:hAnsi="Sylfaen"/>
        </w:rPr>
      </w:pPr>
      <w:r>
        <w:rPr>
          <w:rFonts w:ascii="Sylfaen" w:hAnsi="Sylfaen"/>
        </w:rPr>
        <w:t>Northern Renaissance vs. Italian Renaissance</w:t>
      </w:r>
    </w:p>
    <w:p w:rsidR="009A3224" w:rsidRDefault="009A3224" w:rsidP="00246DC0">
      <w:pPr>
        <w:spacing w:line="240" w:lineRule="auto"/>
        <w:contextualSpacing/>
        <w:rPr>
          <w:rFonts w:ascii="Sylfaen" w:hAnsi="Sylfaen"/>
        </w:rPr>
      </w:pPr>
      <w:r>
        <w:rPr>
          <w:rFonts w:ascii="Sylfaen" w:hAnsi="Sylfaen"/>
        </w:rPr>
        <w:tab/>
        <w:t>Art, purposes</w:t>
      </w:r>
    </w:p>
    <w:p w:rsidR="00E1035B" w:rsidRDefault="00246DC0" w:rsidP="00246DC0">
      <w:pPr>
        <w:spacing w:line="240" w:lineRule="auto"/>
        <w:contextualSpacing/>
        <w:rPr>
          <w:rFonts w:ascii="Sylfaen" w:hAnsi="Sylfaen"/>
          <w:b/>
        </w:rPr>
      </w:pPr>
      <w:r w:rsidRPr="00E1035B">
        <w:rPr>
          <w:rFonts w:ascii="Sylfaen" w:hAnsi="Sylfaen"/>
          <w:b/>
        </w:rPr>
        <w:t xml:space="preserve">Chapters </w:t>
      </w:r>
      <w:r w:rsidR="00E1035B">
        <w:rPr>
          <w:rFonts w:ascii="Sylfaen" w:hAnsi="Sylfaen"/>
          <w:b/>
        </w:rPr>
        <w:t>3</w:t>
      </w:r>
      <w:r w:rsidR="00245C1B" w:rsidRPr="00E1035B">
        <w:rPr>
          <w:rFonts w:ascii="Sylfaen" w:hAnsi="Sylfaen"/>
          <w:b/>
        </w:rPr>
        <w:t xml:space="preserve">: </w:t>
      </w:r>
      <w:r w:rsidR="009A3224">
        <w:rPr>
          <w:rFonts w:ascii="Sylfaen" w:hAnsi="Sylfaen"/>
          <w:b/>
        </w:rPr>
        <w:t xml:space="preserve"> </w:t>
      </w:r>
      <w:r w:rsidR="00245C1B" w:rsidRPr="00E1035B">
        <w:rPr>
          <w:rFonts w:ascii="Sylfaen" w:hAnsi="Sylfaen"/>
          <w:b/>
        </w:rPr>
        <w:t xml:space="preserve">Reformations </w:t>
      </w:r>
    </w:p>
    <w:p w:rsidR="00246DC0" w:rsidRPr="00246DC0" w:rsidRDefault="00246DC0" w:rsidP="00246DC0">
      <w:pPr>
        <w:spacing w:line="240" w:lineRule="auto"/>
        <w:contextualSpacing/>
        <w:rPr>
          <w:rFonts w:ascii="Sylfaen" w:hAnsi="Sylfaen"/>
        </w:rPr>
      </w:pPr>
      <w:r w:rsidRPr="00246DC0">
        <w:rPr>
          <w:rFonts w:ascii="Sylfaen" w:hAnsi="Sylfaen"/>
        </w:rPr>
        <w:t>Johannes Gutenberg (1400-68)</w:t>
      </w:r>
    </w:p>
    <w:p w:rsidR="00246DC0" w:rsidRPr="00246DC0" w:rsidRDefault="00246DC0" w:rsidP="00246DC0">
      <w:pPr>
        <w:spacing w:line="240" w:lineRule="auto"/>
        <w:contextualSpacing/>
        <w:rPr>
          <w:rFonts w:ascii="Sylfaen" w:hAnsi="Sylfaen"/>
        </w:rPr>
      </w:pPr>
      <w:r w:rsidRPr="00246DC0">
        <w:rPr>
          <w:rFonts w:ascii="Sylfaen" w:hAnsi="Sylfaen"/>
        </w:rPr>
        <w:t>Christian humanism</w:t>
      </w:r>
    </w:p>
    <w:p w:rsidR="00246DC0" w:rsidRPr="00246DC0" w:rsidRDefault="00246DC0" w:rsidP="00246DC0">
      <w:pPr>
        <w:spacing w:line="240" w:lineRule="auto"/>
        <w:contextualSpacing/>
        <w:rPr>
          <w:rFonts w:ascii="Sylfaen" w:hAnsi="Sylfaen"/>
        </w:rPr>
      </w:pPr>
      <w:r w:rsidRPr="00246DC0">
        <w:rPr>
          <w:rFonts w:ascii="Sylfaen" w:hAnsi="Sylfaen"/>
        </w:rPr>
        <w:t>Desiderius Erasmus (1466-1536)</w:t>
      </w:r>
    </w:p>
    <w:p w:rsidR="00246DC0" w:rsidRPr="00246DC0" w:rsidRDefault="00246DC0" w:rsidP="00246DC0">
      <w:pPr>
        <w:spacing w:line="240" w:lineRule="auto"/>
        <w:contextualSpacing/>
        <w:rPr>
          <w:rFonts w:ascii="Sylfaen" w:hAnsi="Sylfaen"/>
        </w:rPr>
      </w:pPr>
      <w:r w:rsidRPr="00246DC0">
        <w:rPr>
          <w:rFonts w:ascii="Sylfaen" w:hAnsi="Sylfaen"/>
        </w:rPr>
        <w:t>Thomas a Kempis (1380-1471),</w:t>
      </w:r>
    </w:p>
    <w:p w:rsidR="00246DC0" w:rsidRPr="00246DC0" w:rsidRDefault="00246DC0" w:rsidP="00246DC0">
      <w:pPr>
        <w:spacing w:line="240" w:lineRule="auto"/>
        <w:contextualSpacing/>
        <w:rPr>
          <w:rFonts w:ascii="Sylfaen" w:hAnsi="Sylfaen"/>
        </w:rPr>
      </w:pPr>
      <w:r w:rsidRPr="00246DC0">
        <w:rPr>
          <w:rFonts w:ascii="Sylfaen" w:hAnsi="Sylfaen"/>
        </w:rPr>
        <w:t xml:space="preserve">  Imitation of Christ</w:t>
      </w:r>
    </w:p>
    <w:p w:rsidR="009A3224" w:rsidRPr="00246DC0" w:rsidRDefault="009A3224" w:rsidP="009A3224">
      <w:pPr>
        <w:spacing w:line="240" w:lineRule="auto"/>
        <w:contextualSpacing/>
        <w:rPr>
          <w:rFonts w:ascii="Sylfaen" w:hAnsi="Sylfaen"/>
        </w:rPr>
      </w:pPr>
      <w:r w:rsidRPr="00246DC0">
        <w:rPr>
          <w:rFonts w:ascii="Sylfaen" w:hAnsi="Sylfaen"/>
        </w:rPr>
        <w:t>Brethren/Sisters of Common Life</w:t>
      </w:r>
    </w:p>
    <w:p w:rsidR="00246DC0" w:rsidRPr="00246DC0" w:rsidRDefault="00246DC0" w:rsidP="00246DC0">
      <w:pPr>
        <w:spacing w:line="240" w:lineRule="auto"/>
        <w:contextualSpacing/>
        <w:rPr>
          <w:rFonts w:ascii="Sylfaen" w:hAnsi="Sylfaen"/>
        </w:rPr>
      </w:pPr>
      <w:proofErr w:type="gramStart"/>
      <w:r w:rsidRPr="00246DC0">
        <w:rPr>
          <w:rFonts w:ascii="Sylfaen" w:hAnsi="Sylfaen"/>
        </w:rPr>
        <w:t>indulgences</w:t>
      </w:r>
      <w:proofErr w:type="gramEnd"/>
    </w:p>
    <w:p w:rsidR="00246DC0" w:rsidRPr="00246DC0" w:rsidRDefault="00246DC0" w:rsidP="00246DC0">
      <w:pPr>
        <w:spacing w:line="240" w:lineRule="auto"/>
        <w:contextualSpacing/>
        <w:rPr>
          <w:rFonts w:ascii="Sylfaen" w:hAnsi="Sylfaen"/>
        </w:rPr>
      </w:pPr>
      <w:proofErr w:type="gramStart"/>
      <w:r w:rsidRPr="00246DC0">
        <w:rPr>
          <w:rFonts w:ascii="Sylfaen" w:hAnsi="Sylfaen"/>
        </w:rPr>
        <w:t>simony</w:t>
      </w:r>
      <w:proofErr w:type="gramEnd"/>
      <w:r w:rsidRPr="00246DC0">
        <w:rPr>
          <w:rFonts w:ascii="Sylfaen" w:hAnsi="Sylfaen"/>
        </w:rPr>
        <w:t>, pluralism, nepotism</w:t>
      </w:r>
    </w:p>
    <w:p w:rsidR="00246DC0" w:rsidRPr="00246DC0" w:rsidRDefault="00246DC0" w:rsidP="00246DC0">
      <w:pPr>
        <w:spacing w:line="240" w:lineRule="auto"/>
        <w:contextualSpacing/>
        <w:rPr>
          <w:rFonts w:ascii="Sylfaen" w:hAnsi="Sylfaen"/>
        </w:rPr>
      </w:pPr>
      <w:r w:rsidRPr="00246DC0">
        <w:rPr>
          <w:rFonts w:ascii="Sylfaen" w:hAnsi="Sylfaen"/>
        </w:rPr>
        <w:t>Pope Leo X</w:t>
      </w:r>
    </w:p>
    <w:p w:rsidR="00246DC0" w:rsidRPr="00246DC0" w:rsidRDefault="00246DC0" w:rsidP="00246DC0">
      <w:pPr>
        <w:spacing w:line="240" w:lineRule="auto"/>
        <w:contextualSpacing/>
        <w:rPr>
          <w:rFonts w:ascii="Sylfaen" w:hAnsi="Sylfaen"/>
          <w:i/>
        </w:rPr>
      </w:pPr>
      <w:r w:rsidRPr="00246DC0">
        <w:rPr>
          <w:rFonts w:ascii="Sylfaen" w:hAnsi="Sylfaen"/>
          <w:i/>
        </w:rPr>
        <w:t>Sola:  S</w:t>
      </w:r>
      <w:r w:rsidRPr="00246DC0">
        <w:rPr>
          <w:rFonts w:ascii="Sylfaen" w:hAnsi="Sylfaen"/>
          <w:i/>
        </w:rPr>
        <w:t xml:space="preserve">criptura, </w:t>
      </w:r>
      <w:r w:rsidRPr="00246DC0">
        <w:rPr>
          <w:rFonts w:ascii="Sylfaen" w:hAnsi="Sylfaen"/>
          <w:i/>
        </w:rPr>
        <w:t>F</w:t>
      </w:r>
      <w:r w:rsidRPr="00246DC0">
        <w:rPr>
          <w:rFonts w:ascii="Sylfaen" w:hAnsi="Sylfaen"/>
          <w:i/>
        </w:rPr>
        <w:t xml:space="preserve">ide, </w:t>
      </w:r>
      <w:r w:rsidRPr="00246DC0">
        <w:rPr>
          <w:rFonts w:ascii="Sylfaen" w:hAnsi="Sylfaen"/>
          <w:i/>
        </w:rPr>
        <w:t>G</w:t>
      </w:r>
      <w:r w:rsidRPr="00246DC0">
        <w:rPr>
          <w:rFonts w:ascii="Sylfaen" w:hAnsi="Sylfaen"/>
          <w:i/>
        </w:rPr>
        <w:t>ratia</w:t>
      </w:r>
    </w:p>
    <w:p w:rsidR="00246DC0" w:rsidRPr="00246DC0" w:rsidRDefault="00246DC0" w:rsidP="00246DC0">
      <w:pPr>
        <w:spacing w:line="240" w:lineRule="auto"/>
        <w:contextualSpacing/>
        <w:rPr>
          <w:rFonts w:ascii="Sylfaen" w:hAnsi="Sylfaen"/>
        </w:rPr>
      </w:pPr>
      <w:r w:rsidRPr="00246DC0">
        <w:rPr>
          <w:rFonts w:ascii="Sylfaen" w:hAnsi="Sylfaen"/>
        </w:rPr>
        <w:t>Diet of Worms (1521)</w:t>
      </w:r>
    </w:p>
    <w:p w:rsidR="00246DC0" w:rsidRPr="00246DC0" w:rsidRDefault="00246DC0" w:rsidP="00246DC0">
      <w:pPr>
        <w:spacing w:line="240" w:lineRule="auto"/>
        <w:contextualSpacing/>
        <w:rPr>
          <w:rFonts w:ascii="Sylfaen" w:hAnsi="Sylfaen"/>
        </w:rPr>
      </w:pPr>
      <w:proofErr w:type="gramStart"/>
      <w:r w:rsidRPr="00246DC0">
        <w:rPr>
          <w:rFonts w:ascii="Sylfaen" w:hAnsi="Sylfaen"/>
        </w:rPr>
        <w:t>predestination</w:t>
      </w:r>
      <w:proofErr w:type="gramEnd"/>
    </w:p>
    <w:p w:rsidR="00246DC0" w:rsidRPr="00246DC0" w:rsidRDefault="00246DC0" w:rsidP="00246DC0">
      <w:pPr>
        <w:spacing w:line="240" w:lineRule="auto"/>
        <w:contextualSpacing/>
        <w:rPr>
          <w:rFonts w:ascii="Sylfaen" w:hAnsi="Sylfaen"/>
        </w:rPr>
      </w:pPr>
      <w:proofErr w:type="gramStart"/>
      <w:r w:rsidRPr="00246DC0">
        <w:rPr>
          <w:rFonts w:ascii="Sylfaen" w:hAnsi="Sylfaen"/>
        </w:rPr>
        <w:t>transubstantiation</w:t>
      </w:r>
      <w:proofErr w:type="gramEnd"/>
    </w:p>
    <w:p w:rsidR="00246DC0" w:rsidRPr="00246DC0" w:rsidRDefault="00246DC0" w:rsidP="00246DC0">
      <w:pPr>
        <w:spacing w:line="240" w:lineRule="auto"/>
        <w:contextualSpacing/>
        <w:rPr>
          <w:rFonts w:ascii="Sylfaen" w:hAnsi="Sylfaen"/>
        </w:rPr>
      </w:pPr>
      <w:r w:rsidRPr="00246DC0">
        <w:rPr>
          <w:rFonts w:ascii="Sylfaen" w:hAnsi="Sylfaen"/>
        </w:rPr>
        <w:t>Martin Luther (1483-1546)</w:t>
      </w:r>
    </w:p>
    <w:p w:rsidR="00246DC0" w:rsidRPr="00246DC0" w:rsidRDefault="00246DC0" w:rsidP="00246DC0">
      <w:pPr>
        <w:spacing w:line="240" w:lineRule="auto"/>
        <w:contextualSpacing/>
        <w:rPr>
          <w:rFonts w:ascii="Sylfaen" w:hAnsi="Sylfaen"/>
        </w:rPr>
      </w:pPr>
      <w:r w:rsidRPr="00246DC0">
        <w:rPr>
          <w:rFonts w:ascii="Sylfaen" w:hAnsi="Sylfaen"/>
        </w:rPr>
        <w:t>German Peasants Revolt</w:t>
      </w:r>
    </w:p>
    <w:p w:rsidR="00246DC0" w:rsidRPr="00246DC0" w:rsidRDefault="00246DC0" w:rsidP="00246DC0">
      <w:pPr>
        <w:spacing w:line="240" w:lineRule="auto"/>
        <w:contextualSpacing/>
        <w:rPr>
          <w:rFonts w:ascii="Sylfaen" w:hAnsi="Sylfaen"/>
        </w:rPr>
      </w:pPr>
      <w:proofErr w:type="gramStart"/>
      <w:r w:rsidRPr="00246DC0">
        <w:rPr>
          <w:rFonts w:ascii="Sylfaen" w:hAnsi="Sylfaen"/>
        </w:rPr>
        <w:t>seven</w:t>
      </w:r>
      <w:proofErr w:type="gramEnd"/>
      <w:r w:rsidRPr="00246DC0">
        <w:rPr>
          <w:rFonts w:ascii="Sylfaen" w:hAnsi="Sylfaen"/>
        </w:rPr>
        <w:t xml:space="preserve"> sacraments</w:t>
      </w:r>
    </w:p>
    <w:p w:rsidR="00246DC0" w:rsidRPr="00246DC0" w:rsidRDefault="00246DC0" w:rsidP="00246DC0">
      <w:pPr>
        <w:spacing w:line="240" w:lineRule="auto"/>
        <w:contextualSpacing/>
        <w:rPr>
          <w:rFonts w:ascii="Sylfaen" w:hAnsi="Sylfaen"/>
        </w:rPr>
      </w:pPr>
      <w:r w:rsidRPr="00246DC0">
        <w:rPr>
          <w:rFonts w:ascii="Sylfaen" w:hAnsi="Sylfaen"/>
        </w:rPr>
        <w:t>Johann Tetzel (1465-1519)</w:t>
      </w:r>
    </w:p>
    <w:p w:rsidR="00246DC0" w:rsidRPr="00246DC0" w:rsidRDefault="00246DC0" w:rsidP="00246DC0">
      <w:pPr>
        <w:spacing w:line="240" w:lineRule="auto"/>
        <w:contextualSpacing/>
        <w:rPr>
          <w:rFonts w:ascii="Sylfaen" w:hAnsi="Sylfaen"/>
        </w:rPr>
      </w:pPr>
      <w:r w:rsidRPr="00246DC0">
        <w:rPr>
          <w:rFonts w:ascii="Sylfaen" w:hAnsi="Sylfaen"/>
        </w:rPr>
        <w:t>Ulrich Zwingli (1484-1531)</w:t>
      </w:r>
    </w:p>
    <w:p w:rsidR="00246DC0" w:rsidRPr="00246DC0" w:rsidRDefault="00246DC0" w:rsidP="00246DC0">
      <w:pPr>
        <w:spacing w:line="240" w:lineRule="auto"/>
        <w:contextualSpacing/>
        <w:rPr>
          <w:rFonts w:ascii="Sylfaen" w:hAnsi="Sylfaen"/>
        </w:rPr>
      </w:pPr>
      <w:r w:rsidRPr="00246DC0">
        <w:rPr>
          <w:rFonts w:ascii="Sylfaen" w:hAnsi="Sylfaen"/>
        </w:rPr>
        <w:t>Marburg Colloquy</w:t>
      </w:r>
    </w:p>
    <w:p w:rsidR="00246DC0" w:rsidRPr="00246DC0" w:rsidRDefault="00246DC0" w:rsidP="00246DC0">
      <w:pPr>
        <w:spacing w:line="240" w:lineRule="auto"/>
        <w:contextualSpacing/>
        <w:rPr>
          <w:rFonts w:ascii="Sylfaen" w:hAnsi="Sylfaen"/>
        </w:rPr>
      </w:pPr>
      <w:r w:rsidRPr="00246DC0">
        <w:rPr>
          <w:rFonts w:ascii="Sylfaen" w:hAnsi="Sylfaen"/>
        </w:rPr>
        <w:t>Thomas More (1478-1535), Utopia</w:t>
      </w:r>
    </w:p>
    <w:p w:rsidR="00246DC0" w:rsidRPr="00246DC0" w:rsidRDefault="00246DC0" w:rsidP="00246DC0">
      <w:pPr>
        <w:spacing w:line="240" w:lineRule="auto"/>
        <w:contextualSpacing/>
        <w:rPr>
          <w:rFonts w:ascii="Sylfaen" w:hAnsi="Sylfaen"/>
        </w:rPr>
      </w:pPr>
      <w:r w:rsidRPr="00246DC0">
        <w:rPr>
          <w:rFonts w:ascii="Sylfaen" w:hAnsi="Sylfaen"/>
        </w:rPr>
        <w:t>Henry VIII (1509-47)</w:t>
      </w:r>
    </w:p>
    <w:p w:rsidR="00246DC0" w:rsidRPr="00246DC0" w:rsidRDefault="00246DC0" w:rsidP="00246DC0">
      <w:pPr>
        <w:spacing w:line="240" w:lineRule="auto"/>
        <w:contextualSpacing/>
        <w:rPr>
          <w:rFonts w:ascii="Sylfaen" w:hAnsi="Sylfaen"/>
        </w:rPr>
      </w:pPr>
      <w:r w:rsidRPr="00246DC0">
        <w:rPr>
          <w:rFonts w:ascii="Sylfaen" w:hAnsi="Sylfaen"/>
        </w:rPr>
        <w:t>Act of Supremacy (1534)</w:t>
      </w:r>
    </w:p>
    <w:p w:rsidR="00246DC0" w:rsidRPr="00246DC0" w:rsidRDefault="00246DC0" w:rsidP="00246DC0">
      <w:pPr>
        <w:spacing w:line="240" w:lineRule="auto"/>
        <w:contextualSpacing/>
        <w:rPr>
          <w:rFonts w:ascii="Sylfaen" w:hAnsi="Sylfaen"/>
        </w:rPr>
      </w:pPr>
      <w:r w:rsidRPr="00246DC0">
        <w:rPr>
          <w:rFonts w:ascii="Sylfaen" w:hAnsi="Sylfaen"/>
        </w:rPr>
        <w:t>Anglican Church</w:t>
      </w:r>
    </w:p>
    <w:p w:rsidR="00246DC0" w:rsidRPr="00246DC0" w:rsidRDefault="00246DC0" w:rsidP="00246DC0">
      <w:pPr>
        <w:spacing w:line="240" w:lineRule="auto"/>
        <w:contextualSpacing/>
        <w:rPr>
          <w:rFonts w:ascii="Sylfaen" w:hAnsi="Sylfaen"/>
        </w:rPr>
      </w:pPr>
      <w:r w:rsidRPr="00246DC0">
        <w:rPr>
          <w:rFonts w:ascii="Sylfaen" w:hAnsi="Sylfaen"/>
        </w:rPr>
        <w:t>John Calvin (1509-64)</w:t>
      </w:r>
    </w:p>
    <w:p w:rsidR="00246DC0" w:rsidRPr="00246DC0" w:rsidRDefault="00246DC0" w:rsidP="00246DC0">
      <w:pPr>
        <w:spacing w:line="240" w:lineRule="auto"/>
        <w:contextualSpacing/>
        <w:rPr>
          <w:rFonts w:ascii="Sylfaen" w:hAnsi="Sylfaen"/>
        </w:rPr>
      </w:pPr>
      <w:r>
        <w:rPr>
          <w:rFonts w:ascii="Sylfaen" w:hAnsi="Sylfaen"/>
        </w:rPr>
        <w:t>Institutes</w:t>
      </w:r>
      <w:r w:rsidRPr="00246DC0">
        <w:rPr>
          <w:rFonts w:ascii="Sylfaen" w:hAnsi="Sylfaen"/>
        </w:rPr>
        <w:t xml:space="preserve"> of Christian Religion (1536)</w:t>
      </w:r>
    </w:p>
    <w:p w:rsidR="00246DC0" w:rsidRPr="00246DC0" w:rsidRDefault="00246DC0" w:rsidP="00246DC0">
      <w:pPr>
        <w:spacing w:line="240" w:lineRule="auto"/>
        <w:contextualSpacing/>
        <w:rPr>
          <w:rFonts w:ascii="Sylfaen" w:hAnsi="Sylfaen"/>
        </w:rPr>
      </w:pPr>
      <w:r w:rsidRPr="00246DC0">
        <w:rPr>
          <w:rFonts w:ascii="Sylfaen" w:hAnsi="Sylfaen"/>
        </w:rPr>
        <w:t>Genevan Consistory</w:t>
      </w:r>
    </w:p>
    <w:p w:rsidR="00246DC0" w:rsidRPr="00246DC0" w:rsidRDefault="00246DC0" w:rsidP="00246DC0">
      <w:pPr>
        <w:spacing w:line="240" w:lineRule="auto"/>
        <w:contextualSpacing/>
        <w:rPr>
          <w:rFonts w:ascii="Sylfaen" w:hAnsi="Sylfaen"/>
        </w:rPr>
      </w:pPr>
      <w:r w:rsidRPr="00246DC0">
        <w:rPr>
          <w:rFonts w:ascii="Sylfaen" w:hAnsi="Sylfaen"/>
        </w:rPr>
        <w:t>Michael Servetus</w:t>
      </w:r>
    </w:p>
    <w:p w:rsidR="00246DC0" w:rsidRPr="00246DC0" w:rsidRDefault="00246DC0" w:rsidP="00246DC0">
      <w:pPr>
        <w:spacing w:line="240" w:lineRule="auto"/>
        <w:contextualSpacing/>
        <w:rPr>
          <w:rFonts w:ascii="Sylfaen" w:hAnsi="Sylfaen"/>
        </w:rPr>
      </w:pPr>
      <w:r w:rsidRPr="00246DC0">
        <w:rPr>
          <w:rFonts w:ascii="Sylfaen" w:hAnsi="Sylfaen"/>
        </w:rPr>
        <w:t>Anabaptists</w:t>
      </w:r>
    </w:p>
    <w:p w:rsidR="00246DC0" w:rsidRPr="00246DC0" w:rsidRDefault="00246DC0" w:rsidP="00246DC0">
      <w:pPr>
        <w:spacing w:line="240" w:lineRule="auto"/>
        <w:contextualSpacing/>
        <w:rPr>
          <w:rFonts w:ascii="Sylfaen" w:hAnsi="Sylfaen"/>
        </w:rPr>
      </w:pPr>
      <w:r w:rsidRPr="00246DC0">
        <w:rPr>
          <w:rFonts w:ascii="Sylfaen" w:hAnsi="Sylfaen"/>
        </w:rPr>
        <w:t>Munster</w:t>
      </w:r>
    </w:p>
    <w:p w:rsidR="00246DC0" w:rsidRPr="00246DC0" w:rsidRDefault="00246DC0" w:rsidP="00246DC0">
      <w:pPr>
        <w:spacing w:line="240" w:lineRule="auto"/>
        <w:contextualSpacing/>
        <w:rPr>
          <w:rFonts w:ascii="Sylfaen" w:hAnsi="Sylfaen"/>
        </w:rPr>
      </w:pPr>
      <w:r w:rsidRPr="00246DC0">
        <w:rPr>
          <w:rFonts w:ascii="Sylfaen" w:hAnsi="Sylfaen"/>
        </w:rPr>
        <w:t>Charles V (1519-56)</w:t>
      </w:r>
    </w:p>
    <w:p w:rsidR="00246DC0" w:rsidRPr="00246DC0" w:rsidRDefault="00246DC0" w:rsidP="00246DC0">
      <w:pPr>
        <w:spacing w:line="240" w:lineRule="auto"/>
        <w:contextualSpacing/>
        <w:rPr>
          <w:rFonts w:ascii="Sylfaen" w:hAnsi="Sylfaen"/>
        </w:rPr>
      </w:pPr>
      <w:r w:rsidRPr="00246DC0">
        <w:rPr>
          <w:rFonts w:ascii="Sylfaen" w:hAnsi="Sylfaen"/>
        </w:rPr>
        <w:t>Francis I (1515-47)</w:t>
      </w:r>
    </w:p>
    <w:p w:rsidR="00246DC0" w:rsidRPr="00246DC0" w:rsidRDefault="00246DC0" w:rsidP="00246DC0">
      <w:pPr>
        <w:spacing w:line="240" w:lineRule="auto"/>
        <w:contextualSpacing/>
        <w:rPr>
          <w:rFonts w:ascii="Sylfaen" w:hAnsi="Sylfaen"/>
        </w:rPr>
      </w:pPr>
      <w:r w:rsidRPr="00246DC0">
        <w:rPr>
          <w:rFonts w:ascii="Sylfaen" w:hAnsi="Sylfaen"/>
        </w:rPr>
        <w:t>Suleiman the Magnificent (1520-66)</w:t>
      </w:r>
    </w:p>
    <w:p w:rsidR="00246DC0" w:rsidRPr="00246DC0" w:rsidRDefault="00246DC0" w:rsidP="00246DC0">
      <w:pPr>
        <w:spacing w:line="240" w:lineRule="auto"/>
        <w:contextualSpacing/>
        <w:rPr>
          <w:rFonts w:ascii="Sylfaen" w:hAnsi="Sylfaen"/>
        </w:rPr>
      </w:pPr>
      <w:r w:rsidRPr="00246DC0">
        <w:rPr>
          <w:rFonts w:ascii="Sylfaen" w:hAnsi="Sylfaen"/>
        </w:rPr>
        <w:t>Habsburg-Valois Wars</w:t>
      </w:r>
    </w:p>
    <w:p w:rsidR="00246DC0" w:rsidRDefault="00246DC0" w:rsidP="00246DC0">
      <w:pPr>
        <w:spacing w:line="240" w:lineRule="auto"/>
        <w:contextualSpacing/>
        <w:rPr>
          <w:rFonts w:ascii="Sylfaen" w:hAnsi="Sylfaen"/>
        </w:rPr>
      </w:pPr>
      <w:r w:rsidRPr="00246DC0">
        <w:rPr>
          <w:rFonts w:ascii="Sylfaen" w:hAnsi="Sylfaen"/>
        </w:rPr>
        <w:t>Peace of Augsburg (1555)</w:t>
      </w:r>
    </w:p>
    <w:p w:rsidR="00246DC0" w:rsidRPr="00246DC0" w:rsidRDefault="00246DC0" w:rsidP="00246DC0">
      <w:pPr>
        <w:spacing w:line="240" w:lineRule="auto"/>
        <w:contextualSpacing/>
        <w:rPr>
          <w:rFonts w:ascii="Sylfaen" w:hAnsi="Sylfaen"/>
          <w:i/>
        </w:rPr>
      </w:pPr>
      <w:proofErr w:type="spellStart"/>
      <w:proofErr w:type="gramStart"/>
      <w:r>
        <w:rPr>
          <w:rFonts w:ascii="Sylfaen" w:hAnsi="Sylfaen"/>
          <w:i/>
        </w:rPr>
        <w:t>Cuius</w:t>
      </w:r>
      <w:proofErr w:type="spellEnd"/>
      <w:r>
        <w:rPr>
          <w:rFonts w:ascii="Sylfaen" w:hAnsi="Sylfaen"/>
          <w:i/>
        </w:rPr>
        <w:t xml:space="preserve"> </w:t>
      </w:r>
      <w:proofErr w:type="spellStart"/>
      <w:r w:rsidR="00E1035B">
        <w:rPr>
          <w:rFonts w:ascii="Sylfaen" w:hAnsi="Sylfaen"/>
          <w:i/>
        </w:rPr>
        <w:t>regio</w:t>
      </w:r>
      <w:proofErr w:type="spellEnd"/>
      <w:r>
        <w:rPr>
          <w:rFonts w:ascii="Sylfaen" w:hAnsi="Sylfaen"/>
          <w:i/>
        </w:rPr>
        <w:t xml:space="preserve">, </w:t>
      </w:r>
      <w:proofErr w:type="spellStart"/>
      <w:r>
        <w:rPr>
          <w:rFonts w:ascii="Sylfaen" w:hAnsi="Sylfaen"/>
          <w:i/>
        </w:rPr>
        <w:t>eius</w:t>
      </w:r>
      <w:proofErr w:type="spellEnd"/>
      <w:r>
        <w:rPr>
          <w:rFonts w:ascii="Sylfaen" w:hAnsi="Sylfaen"/>
          <w:i/>
        </w:rPr>
        <w:t xml:space="preserve"> </w:t>
      </w:r>
      <w:proofErr w:type="spellStart"/>
      <w:r>
        <w:rPr>
          <w:rFonts w:ascii="Sylfaen" w:hAnsi="Sylfaen"/>
          <w:i/>
        </w:rPr>
        <w:t>religio</w:t>
      </w:r>
      <w:proofErr w:type="spellEnd"/>
      <w:r>
        <w:rPr>
          <w:rFonts w:ascii="Sylfaen" w:hAnsi="Sylfaen"/>
          <w:i/>
        </w:rPr>
        <w:t>.</w:t>
      </w:r>
      <w:proofErr w:type="gramEnd"/>
    </w:p>
    <w:p w:rsidR="00246DC0" w:rsidRPr="00246DC0" w:rsidRDefault="00246DC0" w:rsidP="00246DC0">
      <w:pPr>
        <w:spacing w:line="240" w:lineRule="auto"/>
        <w:contextualSpacing/>
        <w:rPr>
          <w:rFonts w:ascii="Sylfaen" w:hAnsi="Sylfaen"/>
        </w:rPr>
      </w:pPr>
      <w:r w:rsidRPr="00246DC0">
        <w:rPr>
          <w:rFonts w:ascii="Sylfaen" w:hAnsi="Sylfaen"/>
        </w:rPr>
        <w:t>St. Ignatius Loyola (1491-1556)</w:t>
      </w:r>
    </w:p>
    <w:p w:rsidR="00246DC0" w:rsidRPr="00246DC0" w:rsidRDefault="00246DC0" w:rsidP="00246DC0">
      <w:pPr>
        <w:spacing w:line="240" w:lineRule="auto"/>
        <w:contextualSpacing/>
        <w:rPr>
          <w:rFonts w:ascii="Sylfaen" w:hAnsi="Sylfaen"/>
        </w:rPr>
      </w:pPr>
      <w:r w:rsidRPr="00246DC0">
        <w:rPr>
          <w:rFonts w:ascii="Sylfaen" w:hAnsi="Sylfaen"/>
        </w:rPr>
        <w:t>Teresa of Avila (1515-82)</w:t>
      </w:r>
    </w:p>
    <w:p w:rsidR="00246DC0" w:rsidRPr="00246DC0" w:rsidRDefault="00246DC0" w:rsidP="00246DC0">
      <w:pPr>
        <w:spacing w:line="240" w:lineRule="auto"/>
        <w:contextualSpacing/>
        <w:rPr>
          <w:rFonts w:ascii="Sylfaen" w:hAnsi="Sylfaen"/>
        </w:rPr>
      </w:pPr>
      <w:r w:rsidRPr="00246DC0">
        <w:rPr>
          <w:rFonts w:ascii="Sylfaen" w:hAnsi="Sylfaen"/>
        </w:rPr>
        <w:t>Society of Jesus (Jesuits)</w:t>
      </w:r>
    </w:p>
    <w:p w:rsidR="00246DC0" w:rsidRPr="00246DC0" w:rsidRDefault="00246DC0" w:rsidP="00246DC0">
      <w:pPr>
        <w:spacing w:line="240" w:lineRule="auto"/>
        <w:contextualSpacing/>
        <w:rPr>
          <w:rFonts w:ascii="Sylfaen" w:hAnsi="Sylfaen"/>
        </w:rPr>
      </w:pPr>
      <w:r w:rsidRPr="00246DC0">
        <w:rPr>
          <w:rFonts w:ascii="Sylfaen" w:hAnsi="Sylfaen"/>
        </w:rPr>
        <w:t xml:space="preserve">Capuchins, </w:t>
      </w:r>
      <w:proofErr w:type="spellStart"/>
      <w:r>
        <w:rPr>
          <w:rFonts w:ascii="Sylfaen" w:hAnsi="Sylfaen"/>
        </w:rPr>
        <w:t>Ursulines</w:t>
      </w:r>
      <w:proofErr w:type="spellEnd"/>
    </w:p>
    <w:p w:rsidR="00246DC0" w:rsidRPr="00246DC0" w:rsidRDefault="00246DC0" w:rsidP="00246DC0">
      <w:pPr>
        <w:spacing w:line="240" w:lineRule="auto"/>
        <w:contextualSpacing/>
        <w:rPr>
          <w:rFonts w:ascii="Sylfaen" w:hAnsi="Sylfaen"/>
        </w:rPr>
      </w:pPr>
      <w:r w:rsidRPr="00246DC0">
        <w:rPr>
          <w:rFonts w:ascii="Sylfaen" w:hAnsi="Sylfaen"/>
        </w:rPr>
        <w:t>Council of Trent (1545-63)</w:t>
      </w:r>
    </w:p>
    <w:p w:rsidR="00246DC0" w:rsidRPr="00246DC0" w:rsidRDefault="00246DC0" w:rsidP="00246DC0">
      <w:pPr>
        <w:spacing w:line="240" w:lineRule="auto"/>
        <w:contextualSpacing/>
        <w:rPr>
          <w:rFonts w:ascii="Sylfaen" w:hAnsi="Sylfaen"/>
        </w:rPr>
      </w:pPr>
      <w:r w:rsidRPr="00246DC0">
        <w:rPr>
          <w:rFonts w:ascii="Sylfaen" w:hAnsi="Sylfaen"/>
        </w:rPr>
        <w:t>The Index</w:t>
      </w:r>
      <w:r>
        <w:rPr>
          <w:rFonts w:ascii="Sylfaen" w:hAnsi="Sylfaen"/>
        </w:rPr>
        <w:t xml:space="preserve"> of Prohibited Books</w:t>
      </w:r>
    </w:p>
    <w:p w:rsidR="00246DC0" w:rsidRPr="00246DC0" w:rsidRDefault="00246DC0" w:rsidP="00246DC0">
      <w:pPr>
        <w:spacing w:line="240" w:lineRule="auto"/>
        <w:contextualSpacing/>
        <w:rPr>
          <w:rFonts w:ascii="Sylfaen" w:hAnsi="Sylfaen"/>
        </w:rPr>
      </w:pPr>
      <w:r w:rsidRPr="00246DC0">
        <w:rPr>
          <w:rFonts w:ascii="Sylfaen" w:hAnsi="Sylfaen"/>
        </w:rPr>
        <w:t>Michel de Montaigne (1533-92)</w:t>
      </w:r>
    </w:p>
    <w:p w:rsidR="00246DC0" w:rsidRPr="00246DC0" w:rsidRDefault="00246DC0" w:rsidP="00246DC0">
      <w:pPr>
        <w:spacing w:line="240" w:lineRule="auto"/>
        <w:contextualSpacing/>
        <w:rPr>
          <w:rFonts w:ascii="Sylfaen" w:hAnsi="Sylfaen"/>
        </w:rPr>
      </w:pPr>
      <w:r w:rsidRPr="00246DC0">
        <w:rPr>
          <w:rFonts w:ascii="Sylfaen" w:hAnsi="Sylfaen"/>
        </w:rPr>
        <w:t>William Shakespeare (1564-1616)</w:t>
      </w:r>
    </w:p>
    <w:p w:rsidR="009A3224" w:rsidRPr="009A3224" w:rsidRDefault="00246DC0" w:rsidP="00246DC0">
      <w:pPr>
        <w:spacing w:line="240" w:lineRule="auto"/>
        <w:contextualSpacing/>
        <w:rPr>
          <w:rFonts w:ascii="Sylfaen" w:hAnsi="Sylfaen"/>
        </w:rPr>
      </w:pPr>
      <w:r w:rsidRPr="00246DC0">
        <w:rPr>
          <w:rFonts w:ascii="Sylfaen" w:hAnsi="Sylfaen"/>
        </w:rPr>
        <w:t>Miguel de Cervantes (1547-1616)</w:t>
      </w:r>
    </w:p>
    <w:p w:rsidR="009A3224" w:rsidRPr="009A3224" w:rsidRDefault="00E1035B" w:rsidP="00246DC0">
      <w:pPr>
        <w:spacing w:line="240" w:lineRule="auto"/>
        <w:contextualSpacing/>
        <w:rPr>
          <w:rFonts w:ascii="Sylfaen" w:hAnsi="Sylfaen"/>
          <w:b/>
        </w:rPr>
      </w:pPr>
      <w:r>
        <w:rPr>
          <w:rFonts w:ascii="Sylfaen" w:hAnsi="Sylfaen"/>
          <w:b/>
        </w:rPr>
        <w:t>Chapter 4: Religious Wars</w:t>
      </w:r>
    </w:p>
    <w:p w:rsidR="00246DC0" w:rsidRPr="00246DC0" w:rsidRDefault="00246DC0" w:rsidP="00246DC0">
      <w:pPr>
        <w:spacing w:line="240" w:lineRule="auto"/>
        <w:contextualSpacing/>
        <w:rPr>
          <w:rFonts w:ascii="Sylfaen" w:hAnsi="Sylfaen"/>
        </w:rPr>
      </w:pPr>
      <w:r w:rsidRPr="00246DC0">
        <w:rPr>
          <w:rFonts w:ascii="Sylfaen" w:hAnsi="Sylfaen"/>
        </w:rPr>
        <w:t>Huguenots</w:t>
      </w:r>
    </w:p>
    <w:p w:rsidR="00246DC0" w:rsidRPr="00246DC0" w:rsidRDefault="00246DC0" w:rsidP="00246DC0">
      <w:pPr>
        <w:spacing w:line="240" w:lineRule="auto"/>
        <w:contextualSpacing/>
        <w:rPr>
          <w:rFonts w:ascii="Sylfaen" w:hAnsi="Sylfaen"/>
        </w:rPr>
      </w:pPr>
      <w:r w:rsidRPr="00246DC0">
        <w:rPr>
          <w:rFonts w:ascii="Sylfaen" w:hAnsi="Sylfaen"/>
        </w:rPr>
        <w:t>St. Bartholomew's Day Massacre (1572)</w:t>
      </w:r>
    </w:p>
    <w:p w:rsidR="00246DC0" w:rsidRPr="00246DC0" w:rsidRDefault="00246DC0" w:rsidP="00246DC0">
      <w:pPr>
        <w:spacing w:line="240" w:lineRule="auto"/>
        <w:contextualSpacing/>
        <w:rPr>
          <w:rFonts w:ascii="Sylfaen" w:hAnsi="Sylfaen"/>
        </w:rPr>
      </w:pPr>
      <w:r w:rsidRPr="00246DC0">
        <w:rPr>
          <w:rFonts w:ascii="Sylfaen" w:hAnsi="Sylfaen"/>
        </w:rPr>
        <w:t>Edict of Nantes (1598)</w:t>
      </w:r>
    </w:p>
    <w:p w:rsidR="00246DC0" w:rsidRPr="00246DC0" w:rsidRDefault="00246DC0" w:rsidP="00246DC0">
      <w:pPr>
        <w:spacing w:line="240" w:lineRule="auto"/>
        <w:contextualSpacing/>
        <w:rPr>
          <w:rFonts w:ascii="Sylfaen" w:hAnsi="Sylfaen"/>
        </w:rPr>
      </w:pPr>
      <w:r w:rsidRPr="00246DC0">
        <w:rPr>
          <w:rFonts w:ascii="Sylfaen" w:hAnsi="Sylfaen"/>
        </w:rPr>
        <w:t>Catherine de Medici (1560-89)</w:t>
      </w:r>
    </w:p>
    <w:p w:rsidR="00246DC0" w:rsidRPr="00246DC0" w:rsidRDefault="00246DC0" w:rsidP="00246DC0">
      <w:pPr>
        <w:spacing w:line="240" w:lineRule="auto"/>
        <w:contextualSpacing/>
        <w:rPr>
          <w:rFonts w:ascii="Sylfaen" w:hAnsi="Sylfaen"/>
        </w:rPr>
      </w:pPr>
      <w:r w:rsidRPr="00246DC0">
        <w:rPr>
          <w:rFonts w:ascii="Sylfaen" w:hAnsi="Sylfaen"/>
        </w:rPr>
        <w:t>Guises</w:t>
      </w:r>
    </w:p>
    <w:p w:rsidR="00246DC0" w:rsidRPr="00246DC0" w:rsidRDefault="00246DC0" w:rsidP="00246DC0">
      <w:pPr>
        <w:spacing w:line="240" w:lineRule="auto"/>
        <w:contextualSpacing/>
        <w:rPr>
          <w:rFonts w:ascii="Sylfaen" w:hAnsi="Sylfaen"/>
        </w:rPr>
      </w:pPr>
      <w:r w:rsidRPr="00246DC0">
        <w:rPr>
          <w:rFonts w:ascii="Sylfaen" w:hAnsi="Sylfaen"/>
        </w:rPr>
        <w:t>Bourbons, Henry IV (1589-1610)</w:t>
      </w:r>
    </w:p>
    <w:p w:rsidR="00246DC0" w:rsidRPr="00246DC0" w:rsidRDefault="00246DC0" w:rsidP="00246DC0">
      <w:pPr>
        <w:spacing w:line="240" w:lineRule="auto"/>
        <w:contextualSpacing/>
        <w:rPr>
          <w:rFonts w:ascii="Sylfaen" w:hAnsi="Sylfaen"/>
        </w:rPr>
      </w:pPr>
      <w:r w:rsidRPr="00246DC0">
        <w:rPr>
          <w:rFonts w:ascii="Sylfaen" w:hAnsi="Sylfaen"/>
        </w:rPr>
        <w:t>Elizabeth I (1558-1603)</w:t>
      </w:r>
    </w:p>
    <w:p w:rsidR="00246DC0" w:rsidRPr="00246DC0" w:rsidRDefault="00246DC0" w:rsidP="00246DC0">
      <w:pPr>
        <w:spacing w:line="240" w:lineRule="auto"/>
        <w:contextualSpacing/>
        <w:rPr>
          <w:rFonts w:ascii="Sylfaen" w:hAnsi="Sylfaen"/>
        </w:rPr>
      </w:pPr>
      <w:r w:rsidRPr="00246DC0">
        <w:rPr>
          <w:rFonts w:ascii="Sylfaen" w:hAnsi="Sylfaen"/>
        </w:rPr>
        <w:t>Mary Tudor (1553-58)</w:t>
      </w:r>
    </w:p>
    <w:p w:rsidR="00246DC0" w:rsidRPr="00246DC0" w:rsidRDefault="00246DC0" w:rsidP="00246DC0">
      <w:pPr>
        <w:spacing w:line="240" w:lineRule="auto"/>
        <w:contextualSpacing/>
        <w:rPr>
          <w:rFonts w:ascii="Sylfaen" w:hAnsi="Sylfaen"/>
        </w:rPr>
      </w:pPr>
      <w:r w:rsidRPr="00246DC0">
        <w:rPr>
          <w:rFonts w:ascii="Sylfaen" w:hAnsi="Sylfaen"/>
        </w:rPr>
        <w:t>Act of Uniformity</w:t>
      </w:r>
    </w:p>
    <w:p w:rsidR="00246DC0" w:rsidRPr="00E1035B" w:rsidRDefault="00246DC0" w:rsidP="00246DC0">
      <w:pPr>
        <w:spacing w:line="240" w:lineRule="auto"/>
        <w:contextualSpacing/>
        <w:rPr>
          <w:rFonts w:ascii="Sylfaen" w:hAnsi="Sylfaen"/>
          <w:i/>
        </w:rPr>
      </w:pPr>
      <w:proofErr w:type="spellStart"/>
      <w:proofErr w:type="gramStart"/>
      <w:r w:rsidRPr="00E1035B">
        <w:rPr>
          <w:rFonts w:ascii="Sylfaen" w:hAnsi="Sylfaen"/>
          <w:i/>
        </w:rPr>
        <w:t>politiques</w:t>
      </w:r>
      <w:proofErr w:type="spellEnd"/>
      <w:proofErr w:type="gramEnd"/>
    </w:p>
    <w:p w:rsidR="00246DC0" w:rsidRPr="00246DC0" w:rsidRDefault="00246DC0" w:rsidP="00246DC0">
      <w:pPr>
        <w:spacing w:line="240" w:lineRule="auto"/>
        <w:contextualSpacing/>
        <w:rPr>
          <w:rFonts w:ascii="Sylfaen" w:hAnsi="Sylfaen"/>
        </w:rPr>
      </w:pPr>
      <w:r w:rsidRPr="00246DC0">
        <w:rPr>
          <w:rFonts w:ascii="Sylfaen" w:hAnsi="Sylfaen"/>
        </w:rPr>
        <w:t>"</w:t>
      </w:r>
      <w:proofErr w:type="gramStart"/>
      <w:r w:rsidRPr="00246DC0">
        <w:rPr>
          <w:rFonts w:ascii="Sylfaen" w:hAnsi="Sylfaen"/>
        </w:rPr>
        <w:t>one</w:t>
      </w:r>
      <w:proofErr w:type="gramEnd"/>
      <w:r w:rsidRPr="00246DC0">
        <w:rPr>
          <w:rFonts w:ascii="Sylfaen" w:hAnsi="Sylfaen"/>
        </w:rPr>
        <w:t xml:space="preserve"> king, one faith, one law"</w:t>
      </w:r>
    </w:p>
    <w:p w:rsidR="00246DC0" w:rsidRPr="00246DC0" w:rsidRDefault="00246DC0" w:rsidP="00246DC0">
      <w:pPr>
        <w:spacing w:line="240" w:lineRule="auto"/>
        <w:contextualSpacing/>
        <w:rPr>
          <w:rFonts w:ascii="Sylfaen" w:hAnsi="Sylfaen"/>
        </w:rPr>
      </w:pPr>
      <w:r w:rsidRPr="00246DC0">
        <w:rPr>
          <w:rFonts w:ascii="Sylfaen" w:hAnsi="Sylfaen"/>
        </w:rPr>
        <w:t>United Provinces</w:t>
      </w:r>
    </w:p>
    <w:p w:rsidR="00246DC0" w:rsidRPr="00246DC0" w:rsidRDefault="00246DC0" w:rsidP="00246DC0">
      <w:pPr>
        <w:spacing w:line="240" w:lineRule="auto"/>
        <w:contextualSpacing/>
        <w:rPr>
          <w:rFonts w:ascii="Sylfaen" w:hAnsi="Sylfaen"/>
        </w:rPr>
      </w:pPr>
      <w:r w:rsidRPr="00246DC0">
        <w:rPr>
          <w:rFonts w:ascii="Sylfaen" w:hAnsi="Sylfaen"/>
        </w:rPr>
        <w:t>Pacification of Ghent (1576)</w:t>
      </w:r>
    </w:p>
    <w:p w:rsidR="00246DC0" w:rsidRPr="00246DC0" w:rsidRDefault="00246DC0" w:rsidP="00246DC0">
      <w:pPr>
        <w:spacing w:line="240" w:lineRule="auto"/>
        <w:contextualSpacing/>
        <w:rPr>
          <w:rFonts w:ascii="Sylfaen" w:hAnsi="Sylfaen"/>
        </w:rPr>
      </w:pPr>
      <w:r w:rsidRPr="00246DC0">
        <w:rPr>
          <w:rFonts w:ascii="Sylfaen" w:hAnsi="Sylfaen"/>
        </w:rPr>
        <w:t>Philip II (1555-98)</w:t>
      </w:r>
    </w:p>
    <w:p w:rsidR="00246DC0" w:rsidRPr="00246DC0" w:rsidRDefault="00246DC0" w:rsidP="00246DC0">
      <w:pPr>
        <w:spacing w:line="240" w:lineRule="auto"/>
        <w:contextualSpacing/>
        <w:rPr>
          <w:rFonts w:ascii="Sylfaen" w:hAnsi="Sylfaen"/>
        </w:rPr>
      </w:pPr>
      <w:r w:rsidRPr="00246DC0">
        <w:rPr>
          <w:rFonts w:ascii="Sylfaen" w:hAnsi="Sylfaen"/>
        </w:rPr>
        <w:t>Spanish Armada</w:t>
      </w:r>
    </w:p>
    <w:p w:rsidR="00246DC0" w:rsidRPr="00246DC0" w:rsidRDefault="00246DC0" w:rsidP="00246DC0">
      <w:pPr>
        <w:spacing w:line="240" w:lineRule="auto"/>
        <w:contextualSpacing/>
        <w:rPr>
          <w:rFonts w:ascii="Sylfaen" w:hAnsi="Sylfaen"/>
        </w:rPr>
      </w:pPr>
      <w:r w:rsidRPr="00246DC0">
        <w:rPr>
          <w:rFonts w:ascii="Sylfaen" w:hAnsi="Sylfaen"/>
        </w:rPr>
        <w:t>Duke of Alba (1507-82)</w:t>
      </w:r>
    </w:p>
    <w:p w:rsidR="00246DC0" w:rsidRPr="00246DC0" w:rsidRDefault="00246DC0" w:rsidP="00246DC0">
      <w:pPr>
        <w:spacing w:line="240" w:lineRule="auto"/>
        <w:contextualSpacing/>
        <w:rPr>
          <w:rFonts w:ascii="Sylfaen" w:hAnsi="Sylfaen"/>
        </w:rPr>
      </w:pPr>
      <w:proofErr w:type="gramStart"/>
      <w:r w:rsidRPr="00246DC0">
        <w:rPr>
          <w:rFonts w:ascii="Sylfaen" w:hAnsi="Sylfaen"/>
        </w:rPr>
        <w:t>sea</w:t>
      </w:r>
      <w:proofErr w:type="gramEnd"/>
      <w:r w:rsidRPr="00246DC0">
        <w:rPr>
          <w:rFonts w:ascii="Sylfaen" w:hAnsi="Sylfaen"/>
        </w:rPr>
        <w:t xml:space="preserve"> beggars</w:t>
      </w:r>
    </w:p>
    <w:p w:rsidR="00246DC0" w:rsidRPr="00246DC0" w:rsidRDefault="00246DC0" w:rsidP="00246DC0">
      <w:pPr>
        <w:spacing w:line="240" w:lineRule="auto"/>
        <w:contextualSpacing/>
        <w:rPr>
          <w:rFonts w:ascii="Sylfaen" w:hAnsi="Sylfaen"/>
        </w:rPr>
      </w:pPr>
      <w:r w:rsidRPr="00246DC0">
        <w:rPr>
          <w:rFonts w:ascii="Sylfaen" w:hAnsi="Sylfaen"/>
        </w:rPr>
        <w:t>William of Orange</w:t>
      </w:r>
    </w:p>
    <w:p w:rsidR="00246DC0" w:rsidRPr="00246DC0" w:rsidRDefault="00246DC0" w:rsidP="00246DC0">
      <w:pPr>
        <w:spacing w:line="240" w:lineRule="auto"/>
        <w:contextualSpacing/>
        <w:rPr>
          <w:rFonts w:ascii="Sylfaen" w:hAnsi="Sylfaen"/>
        </w:rPr>
      </w:pPr>
      <w:r w:rsidRPr="00246DC0">
        <w:rPr>
          <w:rFonts w:ascii="Sylfaen" w:hAnsi="Sylfaen"/>
        </w:rPr>
        <w:t>Thirty Years War (1618-48)</w:t>
      </w:r>
    </w:p>
    <w:p w:rsidR="00246DC0" w:rsidRPr="00246DC0" w:rsidRDefault="00246DC0" w:rsidP="00246DC0">
      <w:pPr>
        <w:spacing w:line="240" w:lineRule="auto"/>
        <w:contextualSpacing/>
        <w:rPr>
          <w:rFonts w:ascii="Sylfaen" w:hAnsi="Sylfaen"/>
        </w:rPr>
      </w:pPr>
      <w:proofErr w:type="spellStart"/>
      <w:r w:rsidRPr="00246DC0">
        <w:rPr>
          <w:rFonts w:ascii="Sylfaen" w:hAnsi="Sylfaen"/>
        </w:rPr>
        <w:t>Gustavus</w:t>
      </w:r>
      <w:proofErr w:type="spellEnd"/>
      <w:r w:rsidRPr="00246DC0">
        <w:rPr>
          <w:rFonts w:ascii="Sylfaen" w:hAnsi="Sylfaen"/>
        </w:rPr>
        <w:t xml:space="preserve"> Adolphus (1611-32)</w:t>
      </w:r>
    </w:p>
    <w:p w:rsidR="00246DC0" w:rsidRPr="00246DC0" w:rsidRDefault="00E1035B" w:rsidP="00246DC0">
      <w:pPr>
        <w:spacing w:line="240" w:lineRule="auto"/>
        <w:contextualSpacing/>
        <w:rPr>
          <w:rFonts w:ascii="Sylfaen" w:hAnsi="Sylfaen"/>
        </w:rPr>
      </w:pPr>
      <w:r w:rsidRPr="00246DC0">
        <w:rPr>
          <w:rFonts w:ascii="Sylfaen" w:hAnsi="Sylfaen"/>
        </w:rPr>
        <w:t>Defenestration</w:t>
      </w:r>
      <w:r w:rsidR="00246DC0" w:rsidRPr="00246DC0">
        <w:rPr>
          <w:rFonts w:ascii="Sylfaen" w:hAnsi="Sylfaen"/>
        </w:rPr>
        <w:t xml:space="preserve"> of Prague (1618)</w:t>
      </w:r>
    </w:p>
    <w:p w:rsidR="00246DC0" w:rsidRPr="00246DC0" w:rsidRDefault="00246DC0" w:rsidP="00246DC0">
      <w:pPr>
        <w:spacing w:line="240" w:lineRule="auto"/>
        <w:contextualSpacing/>
        <w:rPr>
          <w:rFonts w:ascii="Sylfaen" w:hAnsi="Sylfaen"/>
        </w:rPr>
      </w:pPr>
      <w:r w:rsidRPr="00246DC0">
        <w:rPr>
          <w:rFonts w:ascii="Sylfaen" w:hAnsi="Sylfaen"/>
        </w:rPr>
        <w:t>Treaty of Westphalia (1648)</w:t>
      </w:r>
    </w:p>
    <w:p w:rsidR="00246DC0" w:rsidRPr="00246DC0" w:rsidRDefault="00246DC0" w:rsidP="00246DC0">
      <w:pPr>
        <w:spacing w:line="240" w:lineRule="auto"/>
        <w:contextualSpacing/>
        <w:rPr>
          <w:rFonts w:ascii="Sylfaen" w:hAnsi="Sylfaen"/>
        </w:rPr>
      </w:pPr>
      <w:proofErr w:type="gramStart"/>
      <w:r w:rsidRPr="00246DC0">
        <w:rPr>
          <w:rFonts w:ascii="Sylfaen" w:hAnsi="Sylfaen"/>
        </w:rPr>
        <w:t>sack</w:t>
      </w:r>
      <w:proofErr w:type="gramEnd"/>
      <w:r w:rsidRPr="00246DC0">
        <w:rPr>
          <w:rFonts w:ascii="Sylfaen" w:hAnsi="Sylfaen"/>
        </w:rPr>
        <w:t xml:space="preserve"> of Magdeburg (1631)</w:t>
      </w:r>
    </w:p>
    <w:p w:rsidR="00245C1B" w:rsidRDefault="00245C1B" w:rsidP="00245C1B">
      <w:pPr>
        <w:spacing w:line="240" w:lineRule="auto"/>
        <w:contextualSpacing/>
        <w:rPr>
          <w:rFonts w:ascii="Sylfaen" w:hAnsi="Sylfaen"/>
        </w:rPr>
      </w:pPr>
    </w:p>
    <w:p w:rsidR="00245C1B" w:rsidRPr="00E1035B" w:rsidRDefault="00245C1B" w:rsidP="00245C1B">
      <w:pPr>
        <w:spacing w:line="240" w:lineRule="auto"/>
        <w:contextualSpacing/>
        <w:rPr>
          <w:rFonts w:ascii="Sylfaen" w:hAnsi="Sylfaen"/>
          <w:b/>
        </w:rPr>
      </w:pPr>
      <w:r w:rsidRPr="00E1035B">
        <w:rPr>
          <w:rFonts w:ascii="Sylfaen" w:hAnsi="Sylfaen"/>
          <w:b/>
        </w:rPr>
        <w:t>“Conditions of Life for the Masses”:</w:t>
      </w:r>
    </w:p>
    <w:p w:rsidR="00245C1B" w:rsidRPr="009A3224" w:rsidRDefault="00245C1B" w:rsidP="00245C1B">
      <w:pPr>
        <w:spacing w:line="240" w:lineRule="auto"/>
        <w:contextualSpacing/>
        <w:rPr>
          <w:rFonts w:ascii="Sylfaen" w:hAnsi="Sylfaen"/>
          <w:b/>
        </w:rPr>
      </w:pPr>
      <w:r w:rsidRPr="00E1035B">
        <w:rPr>
          <w:rFonts w:ascii="Sylfaen" w:hAnsi="Sylfaen"/>
          <w:b/>
        </w:rPr>
        <w:t xml:space="preserve">Early Modern </w:t>
      </w:r>
      <w:r w:rsidR="009A3224">
        <w:rPr>
          <w:rFonts w:ascii="Sylfaen" w:hAnsi="Sylfaen"/>
          <w:b/>
        </w:rPr>
        <w:t>Society</w:t>
      </w:r>
    </w:p>
    <w:p w:rsidR="00245C1B" w:rsidRDefault="00245C1B" w:rsidP="00245C1B">
      <w:pPr>
        <w:spacing w:line="240" w:lineRule="auto"/>
        <w:contextualSpacing/>
        <w:rPr>
          <w:rFonts w:ascii="Sylfaen" w:hAnsi="Sylfaen"/>
        </w:rPr>
      </w:pPr>
      <w:r w:rsidRPr="00245C1B">
        <w:rPr>
          <w:rFonts w:ascii="Sylfaen" w:hAnsi="Sylfaen"/>
        </w:rPr>
        <w:t>Great Chain of Being</w:t>
      </w:r>
    </w:p>
    <w:p w:rsidR="00245C1B" w:rsidRDefault="00245C1B" w:rsidP="00245C1B">
      <w:pPr>
        <w:spacing w:line="240" w:lineRule="auto"/>
        <w:contextualSpacing/>
        <w:rPr>
          <w:rFonts w:ascii="Sylfaen" w:hAnsi="Sylfaen"/>
        </w:rPr>
      </w:pPr>
      <w:r>
        <w:rPr>
          <w:rFonts w:ascii="Sylfaen" w:hAnsi="Sylfaen"/>
        </w:rPr>
        <w:t>Correspondences</w:t>
      </w:r>
    </w:p>
    <w:p w:rsidR="00245C1B" w:rsidRDefault="00245C1B" w:rsidP="00245C1B">
      <w:pPr>
        <w:spacing w:line="240" w:lineRule="auto"/>
        <w:contextualSpacing/>
        <w:rPr>
          <w:rFonts w:ascii="Sylfaen" w:hAnsi="Sylfaen"/>
        </w:rPr>
      </w:pPr>
      <w:r>
        <w:rPr>
          <w:rFonts w:ascii="Sylfaen" w:hAnsi="Sylfaen"/>
        </w:rPr>
        <w:t>Rotational Order</w:t>
      </w:r>
    </w:p>
    <w:p w:rsidR="00E1035B" w:rsidRPr="009A3224" w:rsidRDefault="009A3224" w:rsidP="00245C1B">
      <w:pPr>
        <w:spacing w:line="240" w:lineRule="auto"/>
        <w:contextualSpacing/>
        <w:rPr>
          <w:rFonts w:ascii="Sylfaen" w:hAnsi="Sylfaen"/>
          <w:i/>
        </w:rPr>
      </w:pPr>
      <w:r w:rsidRPr="009A3224">
        <w:rPr>
          <w:rFonts w:ascii="Sylfaen" w:hAnsi="Sylfaen"/>
          <w:i/>
        </w:rPr>
        <w:t xml:space="preserve">The Return of </w:t>
      </w:r>
      <w:r w:rsidR="00E1035B" w:rsidRPr="009A3224">
        <w:rPr>
          <w:rFonts w:ascii="Sylfaen" w:hAnsi="Sylfaen"/>
          <w:i/>
        </w:rPr>
        <w:t>Martin Guerre</w:t>
      </w:r>
    </w:p>
    <w:p w:rsidR="009A3224" w:rsidRDefault="009A3224" w:rsidP="00245C1B">
      <w:pPr>
        <w:spacing w:line="240" w:lineRule="auto"/>
        <w:contextualSpacing/>
        <w:rPr>
          <w:rFonts w:ascii="Sylfaen" w:hAnsi="Sylfaen"/>
        </w:rPr>
      </w:pPr>
      <w:r>
        <w:rPr>
          <w:rFonts w:ascii="Sylfaen" w:hAnsi="Sylfaen"/>
        </w:rPr>
        <w:tab/>
        <w:t>Court case</w:t>
      </w:r>
    </w:p>
    <w:p w:rsidR="009A3224" w:rsidRPr="00245C1B" w:rsidRDefault="009A3224" w:rsidP="00245C1B">
      <w:pPr>
        <w:spacing w:line="240" w:lineRule="auto"/>
        <w:contextualSpacing/>
        <w:rPr>
          <w:rFonts w:ascii="Sylfaen" w:hAnsi="Sylfaen"/>
        </w:rPr>
      </w:pPr>
      <w:r>
        <w:rPr>
          <w:rFonts w:ascii="Sylfaen" w:hAnsi="Sylfaen"/>
        </w:rPr>
        <w:tab/>
        <w:t>Early modern village life/community</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three-field</w:t>
      </w:r>
      <w:proofErr w:type="gramEnd"/>
      <w:r w:rsidRPr="00245C1B">
        <w:rPr>
          <w:rFonts w:ascii="Sylfaen" w:hAnsi="Sylfaen"/>
        </w:rPr>
        <w:t xml:space="preserve"> crop rotation</w:t>
      </w:r>
    </w:p>
    <w:p w:rsidR="00245C1B" w:rsidRPr="00245C1B" w:rsidRDefault="00245C1B" w:rsidP="00245C1B">
      <w:pPr>
        <w:spacing w:line="240" w:lineRule="auto"/>
        <w:contextualSpacing/>
        <w:rPr>
          <w:rFonts w:ascii="Sylfaen" w:hAnsi="Sylfaen"/>
        </w:rPr>
      </w:pPr>
      <w:r w:rsidRPr="00245C1B">
        <w:rPr>
          <w:rFonts w:ascii="Sylfaen" w:hAnsi="Sylfaen"/>
        </w:rPr>
        <w:t>Price Revolution</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nobility</w:t>
      </w:r>
      <w:proofErr w:type="gramEnd"/>
      <w:r w:rsidRPr="00245C1B">
        <w:rPr>
          <w:rFonts w:ascii="Sylfaen" w:hAnsi="Sylfaen"/>
        </w:rPr>
        <w:t xml:space="preserve"> of the robe</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enclosure</w:t>
      </w:r>
      <w:proofErr w:type="gramEnd"/>
    </w:p>
    <w:p w:rsidR="00245C1B" w:rsidRPr="00245C1B" w:rsidRDefault="00245C1B" w:rsidP="00245C1B">
      <w:pPr>
        <w:spacing w:line="240" w:lineRule="auto"/>
        <w:contextualSpacing/>
        <w:rPr>
          <w:rFonts w:ascii="Sylfaen" w:hAnsi="Sylfaen"/>
        </w:rPr>
      </w:pPr>
      <w:proofErr w:type="gramStart"/>
      <w:r w:rsidRPr="00245C1B">
        <w:rPr>
          <w:rFonts w:ascii="Sylfaen" w:hAnsi="Sylfaen"/>
        </w:rPr>
        <w:t>witchcraft</w:t>
      </w:r>
      <w:proofErr w:type="gramEnd"/>
      <w:r w:rsidRPr="00245C1B">
        <w:rPr>
          <w:rFonts w:ascii="Sylfaen" w:hAnsi="Sylfaen"/>
        </w:rPr>
        <w:t xml:space="preserve"> scare</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subsistence</w:t>
      </w:r>
      <w:proofErr w:type="gramEnd"/>
      <w:r w:rsidRPr="00245C1B">
        <w:rPr>
          <w:rFonts w:ascii="Sylfaen" w:hAnsi="Sylfaen"/>
        </w:rPr>
        <w:t xml:space="preserve"> agriculture</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feudal</w:t>
      </w:r>
      <w:proofErr w:type="gramEnd"/>
      <w:r w:rsidRPr="00245C1B">
        <w:rPr>
          <w:rFonts w:ascii="Sylfaen" w:hAnsi="Sylfaen"/>
        </w:rPr>
        <w:t xml:space="preserve"> dues</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artisans</w:t>
      </w:r>
      <w:proofErr w:type="gramEnd"/>
    </w:p>
    <w:p w:rsidR="00245C1B" w:rsidRPr="00245C1B" w:rsidRDefault="00245C1B" w:rsidP="00245C1B">
      <w:pPr>
        <w:spacing w:line="240" w:lineRule="auto"/>
        <w:contextualSpacing/>
        <w:rPr>
          <w:rFonts w:ascii="Sylfaen" w:hAnsi="Sylfaen"/>
        </w:rPr>
      </w:pPr>
      <w:proofErr w:type="gramStart"/>
      <w:r w:rsidRPr="00245C1B">
        <w:rPr>
          <w:rFonts w:ascii="Sylfaen" w:hAnsi="Sylfaen"/>
        </w:rPr>
        <w:t>domestic</w:t>
      </w:r>
      <w:proofErr w:type="gramEnd"/>
      <w:r w:rsidRPr="00245C1B">
        <w:rPr>
          <w:rFonts w:ascii="Sylfaen" w:hAnsi="Sylfaen"/>
        </w:rPr>
        <w:t xml:space="preserve"> service</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demographics</w:t>
      </w:r>
      <w:proofErr w:type="gramEnd"/>
    </w:p>
    <w:p w:rsidR="00245C1B" w:rsidRPr="00245C1B" w:rsidRDefault="00245C1B" w:rsidP="00245C1B">
      <w:pPr>
        <w:spacing w:line="240" w:lineRule="auto"/>
        <w:contextualSpacing/>
        <w:rPr>
          <w:rFonts w:ascii="Sylfaen" w:hAnsi="Sylfaen"/>
        </w:rPr>
      </w:pPr>
      <w:proofErr w:type="gramStart"/>
      <w:r w:rsidRPr="00245C1B">
        <w:rPr>
          <w:rFonts w:ascii="Sylfaen" w:hAnsi="Sylfaen"/>
        </w:rPr>
        <w:t>noble</w:t>
      </w:r>
      <w:proofErr w:type="gramEnd"/>
      <w:r w:rsidRPr="00245C1B">
        <w:rPr>
          <w:rFonts w:ascii="Sylfaen" w:hAnsi="Sylfaen"/>
        </w:rPr>
        <w:t xml:space="preserve"> privileges</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patriarchy</w:t>
      </w:r>
      <w:proofErr w:type="gramEnd"/>
    </w:p>
    <w:p w:rsidR="00245C1B" w:rsidRDefault="00245C1B" w:rsidP="00245C1B">
      <w:pPr>
        <w:spacing w:line="240" w:lineRule="auto"/>
        <w:contextualSpacing/>
        <w:rPr>
          <w:rFonts w:ascii="Sylfaen" w:hAnsi="Sylfaen"/>
        </w:rPr>
      </w:pPr>
      <w:proofErr w:type="gramStart"/>
      <w:r w:rsidRPr="00245C1B">
        <w:rPr>
          <w:rFonts w:ascii="Sylfaen" w:hAnsi="Sylfaen"/>
        </w:rPr>
        <w:t>carnivals/festivals</w:t>
      </w:r>
      <w:proofErr w:type="gramEnd"/>
    </w:p>
    <w:p w:rsidR="009A3224" w:rsidRDefault="009A3224" w:rsidP="00245C1B">
      <w:pPr>
        <w:spacing w:line="240" w:lineRule="auto"/>
        <w:contextualSpacing/>
        <w:rPr>
          <w:rFonts w:ascii="Sylfaen" w:hAnsi="Sylfaen"/>
        </w:rPr>
      </w:pPr>
    </w:p>
    <w:p w:rsidR="00245C1B" w:rsidRPr="009A3224" w:rsidRDefault="00245C1B" w:rsidP="00245C1B">
      <w:pPr>
        <w:spacing w:line="240" w:lineRule="auto"/>
        <w:contextualSpacing/>
        <w:rPr>
          <w:rFonts w:ascii="Sylfaen" w:hAnsi="Sylfaen"/>
          <w:b/>
        </w:rPr>
      </w:pPr>
      <w:r w:rsidRPr="00E1035B">
        <w:rPr>
          <w:rFonts w:ascii="Sylfaen" w:hAnsi="Sylfaen"/>
          <w:b/>
        </w:rPr>
        <w:t>Chapter 6:</w:t>
      </w:r>
      <w:r w:rsidR="00E1035B">
        <w:rPr>
          <w:rFonts w:ascii="Sylfaen" w:hAnsi="Sylfaen"/>
          <w:b/>
        </w:rPr>
        <w:t xml:space="preserve"> </w:t>
      </w:r>
      <w:r w:rsidR="009A3224">
        <w:rPr>
          <w:rFonts w:ascii="Sylfaen" w:hAnsi="Sylfaen"/>
          <w:b/>
        </w:rPr>
        <w:t>The Scientific Revolution</w:t>
      </w:r>
    </w:p>
    <w:p w:rsidR="00245C1B" w:rsidRPr="00245C1B" w:rsidRDefault="00245C1B" w:rsidP="00245C1B">
      <w:pPr>
        <w:spacing w:line="240" w:lineRule="auto"/>
        <w:contextualSpacing/>
        <w:rPr>
          <w:rFonts w:ascii="Sylfaen" w:hAnsi="Sylfaen"/>
        </w:rPr>
      </w:pPr>
      <w:proofErr w:type="spellStart"/>
      <w:r w:rsidRPr="00245C1B">
        <w:rPr>
          <w:rFonts w:ascii="Sylfaen" w:hAnsi="Sylfaen"/>
        </w:rPr>
        <w:t>Hermeticism</w:t>
      </w:r>
      <w:proofErr w:type="spellEnd"/>
    </w:p>
    <w:p w:rsidR="00245C1B" w:rsidRPr="00245C1B" w:rsidRDefault="00245C1B" w:rsidP="00245C1B">
      <w:pPr>
        <w:spacing w:line="240" w:lineRule="auto"/>
        <w:contextualSpacing/>
        <w:rPr>
          <w:rFonts w:ascii="Sylfaen" w:hAnsi="Sylfaen"/>
        </w:rPr>
      </w:pPr>
      <w:r w:rsidRPr="00245C1B">
        <w:rPr>
          <w:rFonts w:ascii="Sylfaen" w:hAnsi="Sylfaen"/>
        </w:rPr>
        <w:t>Aristotelian world view</w:t>
      </w:r>
    </w:p>
    <w:p w:rsidR="009A3224" w:rsidRPr="00245C1B" w:rsidRDefault="009A3224" w:rsidP="009A3224">
      <w:pPr>
        <w:spacing w:line="240" w:lineRule="auto"/>
        <w:contextualSpacing/>
        <w:rPr>
          <w:rFonts w:ascii="Sylfaen" w:hAnsi="Sylfaen"/>
        </w:rPr>
      </w:pPr>
      <w:r w:rsidRPr="00245C1B">
        <w:rPr>
          <w:rFonts w:ascii="Sylfaen" w:hAnsi="Sylfaen"/>
        </w:rPr>
        <w:t>Ptolemy</w:t>
      </w:r>
    </w:p>
    <w:p w:rsidR="00245C1B" w:rsidRPr="00245C1B" w:rsidRDefault="00245C1B" w:rsidP="00245C1B">
      <w:pPr>
        <w:spacing w:line="240" w:lineRule="auto"/>
        <w:contextualSpacing/>
        <w:rPr>
          <w:rFonts w:ascii="Sylfaen" w:hAnsi="Sylfaen"/>
        </w:rPr>
      </w:pPr>
      <w:r w:rsidRPr="00245C1B">
        <w:rPr>
          <w:rFonts w:ascii="Sylfaen" w:hAnsi="Sylfaen"/>
        </w:rPr>
        <w:t>Nicolas Copernicus (1473-1543),</w:t>
      </w:r>
    </w:p>
    <w:p w:rsidR="00245C1B" w:rsidRPr="00245C1B" w:rsidRDefault="00245C1B" w:rsidP="00245C1B">
      <w:pPr>
        <w:spacing w:line="240" w:lineRule="auto"/>
        <w:contextualSpacing/>
        <w:rPr>
          <w:rFonts w:ascii="Sylfaen" w:hAnsi="Sylfaen"/>
        </w:rPr>
      </w:pPr>
      <w:r w:rsidRPr="00245C1B">
        <w:rPr>
          <w:rFonts w:ascii="Sylfaen" w:hAnsi="Sylfaen"/>
        </w:rPr>
        <w:t xml:space="preserve">   On Rev. of Heavenly Spheres</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heliocentric</w:t>
      </w:r>
      <w:proofErr w:type="gramEnd"/>
      <w:r w:rsidRPr="00245C1B">
        <w:rPr>
          <w:rFonts w:ascii="Sylfaen" w:hAnsi="Sylfaen"/>
        </w:rPr>
        <w:t xml:space="preserve"> theory</w:t>
      </w:r>
    </w:p>
    <w:p w:rsidR="009A3224" w:rsidRPr="00245C1B" w:rsidRDefault="009A3224" w:rsidP="009A3224">
      <w:pPr>
        <w:spacing w:line="240" w:lineRule="auto"/>
        <w:contextualSpacing/>
        <w:rPr>
          <w:rFonts w:ascii="Sylfaen" w:hAnsi="Sylfaen"/>
        </w:rPr>
      </w:pPr>
      <w:proofErr w:type="spellStart"/>
      <w:r w:rsidRPr="00245C1B">
        <w:rPr>
          <w:rFonts w:ascii="Sylfaen" w:hAnsi="Sylfaen"/>
        </w:rPr>
        <w:t>Tycho</w:t>
      </w:r>
      <w:proofErr w:type="spellEnd"/>
      <w:r w:rsidRPr="00245C1B">
        <w:rPr>
          <w:rFonts w:ascii="Sylfaen" w:hAnsi="Sylfaen"/>
        </w:rPr>
        <w:t xml:space="preserve"> Brahe (1546-1601)</w:t>
      </w:r>
    </w:p>
    <w:p w:rsidR="009A3224" w:rsidRPr="00245C1B" w:rsidRDefault="009A3224" w:rsidP="009A3224">
      <w:pPr>
        <w:spacing w:line="240" w:lineRule="auto"/>
        <w:contextualSpacing/>
        <w:rPr>
          <w:rFonts w:ascii="Sylfaen" w:hAnsi="Sylfaen"/>
        </w:rPr>
      </w:pPr>
      <w:r w:rsidRPr="00245C1B">
        <w:rPr>
          <w:rFonts w:ascii="Sylfaen" w:hAnsi="Sylfaen"/>
        </w:rPr>
        <w:t>Francis Bacon (1561-1626)</w:t>
      </w:r>
    </w:p>
    <w:p w:rsidR="009A3224" w:rsidRPr="00245C1B" w:rsidRDefault="009A3224" w:rsidP="009A3224">
      <w:pPr>
        <w:spacing w:line="240" w:lineRule="auto"/>
        <w:contextualSpacing/>
        <w:rPr>
          <w:rFonts w:ascii="Sylfaen" w:hAnsi="Sylfaen"/>
        </w:rPr>
      </w:pPr>
      <w:proofErr w:type="gramStart"/>
      <w:r w:rsidRPr="00245C1B">
        <w:rPr>
          <w:rFonts w:ascii="Sylfaen" w:hAnsi="Sylfaen"/>
        </w:rPr>
        <w:t>empiricism</w:t>
      </w:r>
      <w:proofErr w:type="gramEnd"/>
    </w:p>
    <w:p w:rsidR="00245C1B" w:rsidRPr="00245C1B" w:rsidRDefault="00245C1B" w:rsidP="00245C1B">
      <w:pPr>
        <w:spacing w:line="240" w:lineRule="auto"/>
        <w:contextualSpacing/>
        <w:rPr>
          <w:rFonts w:ascii="Sylfaen" w:hAnsi="Sylfaen"/>
        </w:rPr>
      </w:pPr>
      <w:r w:rsidRPr="00245C1B">
        <w:rPr>
          <w:rFonts w:ascii="Sylfaen" w:hAnsi="Sylfaen"/>
        </w:rPr>
        <w:t>Rene Descartes (1596-1650)</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deductive/inductive</w:t>
      </w:r>
      <w:proofErr w:type="gramEnd"/>
      <w:r w:rsidRPr="00245C1B">
        <w:rPr>
          <w:rFonts w:ascii="Sylfaen" w:hAnsi="Sylfaen"/>
        </w:rPr>
        <w:t xml:space="preserve"> reasoning</w:t>
      </w:r>
    </w:p>
    <w:p w:rsidR="00245C1B" w:rsidRPr="009A3224" w:rsidRDefault="00245C1B" w:rsidP="00245C1B">
      <w:pPr>
        <w:spacing w:line="240" w:lineRule="auto"/>
        <w:contextualSpacing/>
        <w:rPr>
          <w:rFonts w:ascii="Sylfaen" w:hAnsi="Sylfaen"/>
          <w:i/>
        </w:rPr>
      </w:pPr>
      <w:r w:rsidRPr="009A3224">
        <w:rPr>
          <w:rFonts w:ascii="Sylfaen" w:hAnsi="Sylfaen"/>
          <w:i/>
        </w:rPr>
        <w:t>Discourse on Method</w:t>
      </w:r>
    </w:p>
    <w:p w:rsidR="00245C1B" w:rsidRPr="00245C1B" w:rsidRDefault="00245C1B" w:rsidP="00245C1B">
      <w:pPr>
        <w:spacing w:line="240" w:lineRule="auto"/>
        <w:contextualSpacing/>
        <w:rPr>
          <w:rFonts w:ascii="Sylfaen" w:hAnsi="Sylfaen"/>
        </w:rPr>
      </w:pPr>
      <w:r w:rsidRPr="00245C1B">
        <w:rPr>
          <w:rFonts w:ascii="Sylfaen" w:hAnsi="Sylfaen"/>
        </w:rPr>
        <w:t>Galileo (1564-1642),</w:t>
      </w:r>
    </w:p>
    <w:p w:rsidR="00245C1B" w:rsidRPr="00245C1B" w:rsidRDefault="00245C1B" w:rsidP="00245C1B">
      <w:pPr>
        <w:spacing w:line="240" w:lineRule="auto"/>
        <w:contextualSpacing/>
        <w:rPr>
          <w:rFonts w:ascii="Sylfaen" w:hAnsi="Sylfaen"/>
        </w:rPr>
      </w:pPr>
      <w:r w:rsidRPr="00245C1B">
        <w:rPr>
          <w:rFonts w:ascii="Sylfaen" w:hAnsi="Sylfaen"/>
        </w:rPr>
        <w:t xml:space="preserve">  Dialogue on the two Chief Systems of World</w:t>
      </w:r>
    </w:p>
    <w:p w:rsidR="00245C1B" w:rsidRPr="00245C1B" w:rsidRDefault="00245C1B" w:rsidP="00245C1B">
      <w:pPr>
        <w:spacing w:line="240" w:lineRule="auto"/>
        <w:contextualSpacing/>
        <w:rPr>
          <w:rFonts w:ascii="Sylfaen" w:hAnsi="Sylfaen"/>
        </w:rPr>
      </w:pPr>
      <w:r w:rsidRPr="00245C1B">
        <w:rPr>
          <w:rFonts w:ascii="Sylfaen" w:hAnsi="Sylfaen"/>
        </w:rPr>
        <w:t>Johannes Kepler (1571-1630)</w:t>
      </w:r>
    </w:p>
    <w:p w:rsidR="00245C1B" w:rsidRPr="00245C1B" w:rsidRDefault="00245C1B" w:rsidP="00245C1B">
      <w:pPr>
        <w:spacing w:line="240" w:lineRule="auto"/>
        <w:contextualSpacing/>
        <w:rPr>
          <w:rFonts w:ascii="Sylfaen" w:hAnsi="Sylfaen"/>
        </w:rPr>
      </w:pPr>
      <w:proofErr w:type="gramStart"/>
      <w:r w:rsidRPr="00245C1B">
        <w:rPr>
          <w:rFonts w:ascii="Sylfaen" w:hAnsi="Sylfaen"/>
        </w:rPr>
        <w:t>natural</w:t>
      </w:r>
      <w:proofErr w:type="gramEnd"/>
      <w:r w:rsidRPr="00245C1B">
        <w:rPr>
          <w:rFonts w:ascii="Sylfaen" w:hAnsi="Sylfaen"/>
        </w:rPr>
        <w:t xml:space="preserve"> laws</w:t>
      </w:r>
    </w:p>
    <w:p w:rsidR="00245C1B" w:rsidRPr="00245C1B" w:rsidRDefault="00245C1B" w:rsidP="00245C1B">
      <w:pPr>
        <w:spacing w:line="240" w:lineRule="auto"/>
        <w:contextualSpacing/>
        <w:rPr>
          <w:rFonts w:ascii="Sylfaen" w:hAnsi="Sylfaen"/>
        </w:rPr>
      </w:pPr>
      <w:r w:rsidRPr="00245C1B">
        <w:rPr>
          <w:rFonts w:ascii="Sylfaen" w:hAnsi="Sylfaen"/>
        </w:rPr>
        <w:t xml:space="preserve">Isaac Newton (1642-1727), </w:t>
      </w:r>
      <w:r w:rsidRPr="009A3224">
        <w:rPr>
          <w:rFonts w:ascii="Sylfaen" w:hAnsi="Sylfaen"/>
          <w:i/>
        </w:rPr>
        <w:t>Principia</w:t>
      </w:r>
    </w:p>
    <w:p w:rsidR="00245C1B" w:rsidRPr="00245C1B" w:rsidRDefault="00245C1B" w:rsidP="00245C1B">
      <w:pPr>
        <w:spacing w:line="240" w:lineRule="auto"/>
        <w:contextualSpacing/>
        <w:rPr>
          <w:rFonts w:ascii="Sylfaen" w:hAnsi="Sylfaen"/>
        </w:rPr>
      </w:pPr>
      <w:r w:rsidRPr="00245C1B">
        <w:rPr>
          <w:rFonts w:ascii="Sylfaen" w:hAnsi="Sylfaen"/>
        </w:rPr>
        <w:t>French Academy of Sciences</w:t>
      </w:r>
    </w:p>
    <w:p w:rsidR="00245C1B" w:rsidRPr="00245C1B" w:rsidRDefault="00245C1B" w:rsidP="00245C1B">
      <w:pPr>
        <w:spacing w:line="240" w:lineRule="auto"/>
        <w:contextualSpacing/>
        <w:rPr>
          <w:rFonts w:ascii="Sylfaen" w:hAnsi="Sylfaen"/>
        </w:rPr>
      </w:pPr>
      <w:r w:rsidRPr="00245C1B">
        <w:rPr>
          <w:rFonts w:ascii="Sylfaen" w:hAnsi="Sylfaen"/>
        </w:rPr>
        <w:t>Royal Society of London</w:t>
      </w:r>
    </w:p>
    <w:p w:rsidR="00245C1B" w:rsidRPr="00245C1B" w:rsidRDefault="00245C1B" w:rsidP="00245C1B">
      <w:pPr>
        <w:spacing w:line="240" w:lineRule="auto"/>
        <w:contextualSpacing/>
        <w:rPr>
          <w:rFonts w:ascii="Sylfaen" w:hAnsi="Sylfaen"/>
        </w:rPr>
      </w:pPr>
      <w:r w:rsidRPr="00245C1B">
        <w:rPr>
          <w:rFonts w:ascii="Sylfaen" w:hAnsi="Sylfaen"/>
        </w:rPr>
        <w:t>Anton van Leeuwenhoek (1632-1723)</w:t>
      </w:r>
    </w:p>
    <w:p w:rsidR="00245C1B" w:rsidRPr="00245C1B" w:rsidRDefault="00245C1B" w:rsidP="00245C1B">
      <w:pPr>
        <w:spacing w:line="240" w:lineRule="auto"/>
        <w:contextualSpacing/>
        <w:rPr>
          <w:rFonts w:ascii="Sylfaen" w:hAnsi="Sylfaen"/>
        </w:rPr>
      </w:pPr>
      <w:r w:rsidRPr="00245C1B">
        <w:rPr>
          <w:rFonts w:ascii="Sylfaen" w:hAnsi="Sylfaen"/>
        </w:rPr>
        <w:t>Paracelsus (1493-1521)</w:t>
      </w:r>
    </w:p>
    <w:p w:rsidR="00245C1B" w:rsidRPr="00245C1B" w:rsidRDefault="00245C1B" w:rsidP="00245C1B">
      <w:pPr>
        <w:spacing w:line="240" w:lineRule="auto"/>
        <w:contextualSpacing/>
        <w:rPr>
          <w:rFonts w:ascii="Sylfaen" w:hAnsi="Sylfaen"/>
        </w:rPr>
      </w:pPr>
      <w:r w:rsidRPr="00245C1B">
        <w:rPr>
          <w:rFonts w:ascii="Sylfaen" w:hAnsi="Sylfaen"/>
        </w:rPr>
        <w:t>Andreas Vesalius (1514-64)</w:t>
      </w:r>
    </w:p>
    <w:p w:rsidR="00245C1B" w:rsidRDefault="00245C1B" w:rsidP="00245C1B">
      <w:pPr>
        <w:spacing w:line="240" w:lineRule="auto"/>
        <w:contextualSpacing/>
        <w:rPr>
          <w:rFonts w:ascii="Sylfaen" w:hAnsi="Sylfaen"/>
        </w:rPr>
      </w:pPr>
      <w:r w:rsidRPr="00245C1B">
        <w:rPr>
          <w:rFonts w:ascii="Sylfaen" w:hAnsi="Sylfaen"/>
        </w:rPr>
        <w:t>William Harvey (1578-1657)</w:t>
      </w:r>
    </w:p>
    <w:p w:rsidR="00245C1B" w:rsidRPr="00245C1B" w:rsidRDefault="00245C1B" w:rsidP="00245C1B">
      <w:pPr>
        <w:spacing w:line="240" w:lineRule="auto"/>
        <w:contextualSpacing/>
        <w:rPr>
          <w:rFonts w:ascii="Sylfaen" w:hAnsi="Sylfaen"/>
        </w:rPr>
      </w:pPr>
      <w:r>
        <w:rPr>
          <w:rFonts w:ascii="Sylfaen" w:hAnsi="Sylfaen"/>
        </w:rPr>
        <w:t>Queen Christina of Switzerland (1626-89)</w:t>
      </w:r>
    </w:p>
    <w:p w:rsidR="00245C1B" w:rsidRPr="00245C1B" w:rsidRDefault="00245C1B" w:rsidP="00245C1B">
      <w:pPr>
        <w:spacing w:line="240" w:lineRule="auto"/>
        <w:contextualSpacing/>
        <w:rPr>
          <w:rFonts w:ascii="Sylfaen" w:hAnsi="Sylfaen"/>
        </w:rPr>
      </w:pPr>
      <w:r>
        <w:rPr>
          <w:rFonts w:ascii="Sylfaen" w:hAnsi="Sylfaen"/>
        </w:rPr>
        <w:t>Margaret Cavendish (1623-73)</w:t>
      </w:r>
    </w:p>
    <w:p w:rsidR="00245C1B" w:rsidRPr="00245C1B" w:rsidRDefault="00245C1B" w:rsidP="00245C1B">
      <w:pPr>
        <w:spacing w:line="240" w:lineRule="auto"/>
        <w:contextualSpacing/>
        <w:rPr>
          <w:rFonts w:ascii="Sylfaen" w:hAnsi="Sylfaen"/>
        </w:rPr>
      </w:pPr>
      <w:r w:rsidRPr="00245C1B">
        <w:rPr>
          <w:rFonts w:ascii="Sylfaen" w:hAnsi="Sylfaen"/>
        </w:rPr>
        <w:t>Maria Winkelmann (1670-1720)</w:t>
      </w:r>
    </w:p>
    <w:p w:rsidR="00245C1B" w:rsidRPr="00245C1B" w:rsidRDefault="00245C1B" w:rsidP="00245C1B">
      <w:pPr>
        <w:spacing w:line="240" w:lineRule="auto"/>
        <w:contextualSpacing/>
        <w:rPr>
          <w:rFonts w:ascii="Sylfaen" w:hAnsi="Sylfaen"/>
        </w:rPr>
      </w:pPr>
      <w:r w:rsidRPr="00245C1B">
        <w:rPr>
          <w:rFonts w:ascii="Sylfaen" w:hAnsi="Sylfaen"/>
        </w:rPr>
        <w:t>Benedict Spinoza (1632-77)</w:t>
      </w:r>
    </w:p>
    <w:p w:rsidR="00245C1B" w:rsidRPr="00245C1B" w:rsidRDefault="00E1035B" w:rsidP="00245C1B">
      <w:pPr>
        <w:spacing w:line="240" w:lineRule="auto"/>
        <w:contextualSpacing/>
        <w:rPr>
          <w:rFonts w:ascii="Sylfaen" w:hAnsi="Sylfaen"/>
        </w:rPr>
      </w:pPr>
      <w:r>
        <w:rPr>
          <w:rFonts w:ascii="Sylfaen" w:hAnsi="Sylfaen"/>
        </w:rPr>
        <w:t>Blaise Pascal (1623-62)</w:t>
      </w:r>
    </w:p>
    <w:p w:rsidR="00245C1B" w:rsidRDefault="00245C1B" w:rsidP="00245C1B">
      <w:pPr>
        <w:spacing w:line="240" w:lineRule="auto"/>
        <w:contextualSpacing/>
        <w:rPr>
          <w:rFonts w:ascii="Sylfaen" w:hAnsi="Sylfaen"/>
        </w:rPr>
      </w:pPr>
      <w:proofErr w:type="gramStart"/>
      <w:r w:rsidRPr="00245C1B">
        <w:rPr>
          <w:rFonts w:ascii="Sylfaen" w:hAnsi="Sylfaen"/>
        </w:rPr>
        <w:t>scientific</w:t>
      </w:r>
      <w:proofErr w:type="gramEnd"/>
      <w:r w:rsidRPr="00245C1B">
        <w:rPr>
          <w:rFonts w:ascii="Sylfaen" w:hAnsi="Sylfaen"/>
        </w:rPr>
        <w:t xml:space="preserve"> method</w:t>
      </w:r>
    </w:p>
    <w:p w:rsidR="00E1035B" w:rsidRDefault="00E1035B" w:rsidP="00E1035B">
      <w:pPr>
        <w:spacing w:line="240" w:lineRule="auto"/>
        <w:contextualSpacing/>
        <w:rPr>
          <w:rFonts w:ascii="Sylfaen" w:hAnsi="Sylfaen"/>
        </w:rPr>
      </w:pPr>
      <w:proofErr w:type="gramStart"/>
      <w:r>
        <w:rPr>
          <w:rFonts w:ascii="Sylfaen" w:hAnsi="Sylfaen"/>
        </w:rPr>
        <w:t>witch</w:t>
      </w:r>
      <w:proofErr w:type="gramEnd"/>
      <w:r>
        <w:rPr>
          <w:rFonts w:ascii="Sylfaen" w:hAnsi="Sylfaen"/>
        </w:rPr>
        <w:t xml:space="preserve"> hunts</w:t>
      </w:r>
      <w:r w:rsidRPr="00E1035B">
        <w:rPr>
          <w:rFonts w:ascii="Sylfaen" w:hAnsi="Sylfaen"/>
        </w:rPr>
        <w:t xml:space="preserve"> </w:t>
      </w:r>
    </w:p>
    <w:p w:rsidR="00E1035B" w:rsidRPr="00246DC0" w:rsidRDefault="00E1035B" w:rsidP="00E1035B">
      <w:pPr>
        <w:spacing w:line="240" w:lineRule="auto"/>
        <w:contextualSpacing/>
        <w:rPr>
          <w:rFonts w:ascii="Sylfaen" w:hAnsi="Sylfaen"/>
        </w:rPr>
      </w:pPr>
      <w:r w:rsidRPr="00246DC0">
        <w:rPr>
          <w:rFonts w:ascii="Sylfaen" w:hAnsi="Sylfaen"/>
        </w:rPr>
        <w:t>Mannerism</w:t>
      </w:r>
    </w:p>
    <w:p w:rsidR="00E1035B" w:rsidRPr="00246DC0" w:rsidRDefault="00E1035B" w:rsidP="00E1035B">
      <w:pPr>
        <w:spacing w:line="240" w:lineRule="auto"/>
        <w:contextualSpacing/>
        <w:rPr>
          <w:rFonts w:ascii="Sylfaen" w:hAnsi="Sylfaen"/>
        </w:rPr>
      </w:pPr>
      <w:r w:rsidRPr="00246DC0">
        <w:rPr>
          <w:rFonts w:ascii="Sylfaen" w:hAnsi="Sylfaen"/>
        </w:rPr>
        <w:t>Baroque</w:t>
      </w:r>
    </w:p>
    <w:p w:rsidR="00E1035B" w:rsidRPr="00246DC0" w:rsidRDefault="00E1035B" w:rsidP="00E1035B">
      <w:pPr>
        <w:spacing w:line="240" w:lineRule="auto"/>
        <w:contextualSpacing/>
        <w:rPr>
          <w:rFonts w:ascii="Sylfaen" w:hAnsi="Sylfaen"/>
        </w:rPr>
      </w:pPr>
      <w:r w:rsidRPr="00246DC0">
        <w:rPr>
          <w:rFonts w:ascii="Sylfaen" w:hAnsi="Sylfaen"/>
        </w:rPr>
        <w:t>El Greco (1541-1614)</w:t>
      </w:r>
    </w:p>
    <w:p w:rsidR="00E1035B" w:rsidRPr="00246DC0" w:rsidRDefault="00E1035B" w:rsidP="00E1035B">
      <w:pPr>
        <w:spacing w:line="240" w:lineRule="auto"/>
        <w:contextualSpacing/>
        <w:rPr>
          <w:rFonts w:ascii="Sylfaen" w:hAnsi="Sylfaen"/>
        </w:rPr>
      </w:pPr>
      <w:r w:rsidRPr="00246DC0">
        <w:rPr>
          <w:rFonts w:ascii="Sylfaen" w:hAnsi="Sylfaen"/>
        </w:rPr>
        <w:t>Peter Paul Rubens (1577-1640)</w:t>
      </w:r>
    </w:p>
    <w:p w:rsidR="00E1035B" w:rsidRPr="00246DC0" w:rsidRDefault="00E1035B" w:rsidP="00E1035B">
      <w:pPr>
        <w:spacing w:line="240" w:lineRule="auto"/>
        <w:contextualSpacing/>
        <w:rPr>
          <w:rFonts w:ascii="Sylfaen" w:hAnsi="Sylfaen"/>
        </w:rPr>
      </w:pPr>
      <w:proofErr w:type="spellStart"/>
      <w:r w:rsidRPr="00246DC0">
        <w:rPr>
          <w:rFonts w:ascii="Sylfaen" w:hAnsi="Sylfaen"/>
        </w:rPr>
        <w:t>Gian</w:t>
      </w:r>
      <w:proofErr w:type="spellEnd"/>
      <w:r w:rsidRPr="00246DC0">
        <w:rPr>
          <w:rFonts w:ascii="Sylfaen" w:hAnsi="Sylfaen"/>
        </w:rPr>
        <w:t xml:space="preserve"> Lorenzo Bernini (1598-1680)</w:t>
      </w:r>
    </w:p>
    <w:p w:rsidR="00E1035B" w:rsidRPr="00246DC0" w:rsidRDefault="00E1035B" w:rsidP="00245C1B">
      <w:pPr>
        <w:spacing w:line="240" w:lineRule="auto"/>
        <w:contextualSpacing/>
        <w:rPr>
          <w:rFonts w:ascii="Sylfaen" w:hAnsi="Sylfaen"/>
        </w:rPr>
      </w:pPr>
    </w:p>
    <w:sectPr w:rsidR="00E1035B" w:rsidRPr="00246DC0" w:rsidSect="00E1035B">
      <w:type w:val="continuous"/>
      <w:pgSz w:w="12240" w:h="15840"/>
      <w:pgMar w:top="1170" w:right="1080" w:bottom="810" w:left="1080" w:header="720" w:footer="27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31" w:rsidRDefault="00AA2C31" w:rsidP="00AA2C31">
      <w:pPr>
        <w:spacing w:after="0" w:line="240" w:lineRule="auto"/>
      </w:pPr>
      <w:r>
        <w:separator/>
      </w:r>
    </w:p>
  </w:endnote>
  <w:endnote w:type="continuationSeparator" w:id="0">
    <w:p w:rsidR="00AA2C31" w:rsidRDefault="00AA2C31" w:rsidP="00AA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E7" w:rsidRPr="000123F7" w:rsidRDefault="008F0FE7">
    <w:pPr>
      <w:pStyle w:val="Footer"/>
      <w:jc w:val="right"/>
      <w:rPr>
        <w:rFonts w:ascii="Sylfaen" w:hAnsi="Sylfaen"/>
      </w:rPr>
    </w:pPr>
    <w:r w:rsidRPr="000123F7">
      <w:rPr>
        <w:rFonts w:ascii="Sylfaen" w:hAnsi="Sylfaen"/>
      </w:rPr>
      <w:t xml:space="preserve">Page </w:t>
    </w:r>
    <w:sdt>
      <w:sdtPr>
        <w:rPr>
          <w:rFonts w:ascii="Sylfaen" w:hAnsi="Sylfaen"/>
        </w:rPr>
        <w:id w:val="-440526573"/>
        <w:docPartObj>
          <w:docPartGallery w:val="Page Numbers (Bottom of Page)"/>
          <w:docPartUnique/>
        </w:docPartObj>
      </w:sdtPr>
      <w:sdtEndPr>
        <w:rPr>
          <w:noProof/>
        </w:rPr>
      </w:sdtEndPr>
      <w:sdtContent>
        <w:r w:rsidRPr="000123F7">
          <w:rPr>
            <w:rFonts w:ascii="Sylfaen" w:hAnsi="Sylfaen"/>
          </w:rPr>
          <w:fldChar w:fldCharType="begin"/>
        </w:r>
        <w:r w:rsidRPr="000123F7">
          <w:rPr>
            <w:rFonts w:ascii="Sylfaen" w:hAnsi="Sylfaen"/>
          </w:rPr>
          <w:instrText xml:space="preserve"> PAGE   \* MERGEFORMAT </w:instrText>
        </w:r>
        <w:r w:rsidRPr="000123F7">
          <w:rPr>
            <w:rFonts w:ascii="Sylfaen" w:hAnsi="Sylfaen"/>
          </w:rPr>
          <w:fldChar w:fldCharType="separate"/>
        </w:r>
        <w:r w:rsidR="00847D42">
          <w:rPr>
            <w:rFonts w:ascii="Sylfaen" w:hAnsi="Sylfaen"/>
            <w:noProof/>
          </w:rPr>
          <w:t>1</w:t>
        </w:r>
        <w:r w:rsidRPr="000123F7">
          <w:rPr>
            <w:rFonts w:ascii="Sylfaen" w:hAnsi="Sylfaen"/>
            <w:noProof/>
          </w:rPr>
          <w:fldChar w:fldCharType="end"/>
        </w:r>
        <w:r w:rsidRPr="000123F7">
          <w:rPr>
            <w:rFonts w:ascii="Sylfaen" w:hAnsi="Sylfaen"/>
            <w:noProof/>
          </w:rPr>
          <w:t xml:space="preserve"> of</w:t>
        </w:r>
        <w:r w:rsidR="00E1035B">
          <w:rPr>
            <w:rFonts w:ascii="Sylfaen" w:hAnsi="Sylfaen"/>
            <w:noProof/>
          </w:rPr>
          <w:t xml:space="preserve"> 11</w:t>
        </w:r>
      </w:sdtContent>
    </w:sdt>
  </w:p>
  <w:p w:rsidR="008F0FE7" w:rsidRDefault="008F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31" w:rsidRDefault="00AA2C31" w:rsidP="00AA2C31">
      <w:pPr>
        <w:spacing w:after="0" w:line="240" w:lineRule="auto"/>
      </w:pPr>
      <w:r>
        <w:separator/>
      </w:r>
    </w:p>
  </w:footnote>
  <w:footnote w:type="continuationSeparator" w:id="0">
    <w:p w:rsidR="00AA2C31" w:rsidRDefault="00AA2C31" w:rsidP="00AA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31" w:rsidRPr="00C66BBB" w:rsidRDefault="00AA2C31">
    <w:pPr>
      <w:pStyle w:val="Header"/>
      <w:rPr>
        <w:rFonts w:ascii="Sylfaen" w:hAnsi="Sylfaen"/>
      </w:rPr>
    </w:pPr>
    <w:r w:rsidRPr="00C66BBB">
      <w:rPr>
        <w:rFonts w:ascii="Sylfaen" w:hAnsi="Sylfaen"/>
      </w:rPr>
      <w:t>AP European History</w:t>
    </w:r>
    <w:r w:rsidRPr="00C66BBB">
      <w:rPr>
        <w:rFonts w:ascii="Sylfaen" w:hAnsi="Sylfaen"/>
      </w:rPr>
      <w:tab/>
    </w:r>
    <w:r w:rsidRPr="00C66BBB">
      <w:rPr>
        <w:rFonts w:ascii="Sylfaen" w:hAnsi="Sylfaen"/>
      </w:rPr>
      <w:tab/>
      <w:t>Period 1 Review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0ADD"/>
    <w:multiLevelType w:val="hybridMultilevel"/>
    <w:tmpl w:val="DEFE3CB2"/>
    <w:lvl w:ilvl="0" w:tplc="A3FC79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9166A"/>
    <w:multiLevelType w:val="hybridMultilevel"/>
    <w:tmpl w:val="FC9A442A"/>
    <w:lvl w:ilvl="0" w:tplc="4E86DB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E19A3"/>
    <w:multiLevelType w:val="hybridMultilevel"/>
    <w:tmpl w:val="8EC6DCF8"/>
    <w:lvl w:ilvl="0" w:tplc="3572A2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B6248"/>
    <w:multiLevelType w:val="hybridMultilevel"/>
    <w:tmpl w:val="953E0122"/>
    <w:lvl w:ilvl="0" w:tplc="51D84D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C840B4"/>
    <w:multiLevelType w:val="hybridMultilevel"/>
    <w:tmpl w:val="B34CE734"/>
    <w:lvl w:ilvl="0" w:tplc="07B4D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31"/>
    <w:rsid w:val="000123F7"/>
    <w:rsid w:val="00081FBE"/>
    <w:rsid w:val="00092A42"/>
    <w:rsid w:val="000E00F1"/>
    <w:rsid w:val="00245C1B"/>
    <w:rsid w:val="00246DC0"/>
    <w:rsid w:val="003A7EB0"/>
    <w:rsid w:val="004774B7"/>
    <w:rsid w:val="005C04DE"/>
    <w:rsid w:val="006E69F9"/>
    <w:rsid w:val="007867EA"/>
    <w:rsid w:val="00847D42"/>
    <w:rsid w:val="00876E2F"/>
    <w:rsid w:val="008F0FE7"/>
    <w:rsid w:val="00941126"/>
    <w:rsid w:val="009A3224"/>
    <w:rsid w:val="00A8014B"/>
    <w:rsid w:val="00AA2C31"/>
    <w:rsid w:val="00AD44CA"/>
    <w:rsid w:val="00AE4614"/>
    <w:rsid w:val="00B84C3B"/>
    <w:rsid w:val="00BB0BA7"/>
    <w:rsid w:val="00C66BBB"/>
    <w:rsid w:val="00CA4DED"/>
    <w:rsid w:val="00E1035B"/>
    <w:rsid w:val="00F41D5A"/>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C31"/>
  </w:style>
  <w:style w:type="paragraph" w:styleId="Footer">
    <w:name w:val="footer"/>
    <w:basedOn w:val="Normal"/>
    <w:link w:val="FooterChar"/>
    <w:uiPriority w:val="99"/>
    <w:unhideWhenUsed/>
    <w:rsid w:val="00AA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C31"/>
  </w:style>
  <w:style w:type="paragraph" w:styleId="ListParagraph">
    <w:name w:val="List Paragraph"/>
    <w:basedOn w:val="Normal"/>
    <w:uiPriority w:val="34"/>
    <w:qFormat/>
    <w:rsid w:val="00876E2F"/>
    <w:pPr>
      <w:ind w:left="720"/>
      <w:contextualSpacing/>
    </w:pPr>
  </w:style>
  <w:style w:type="paragraph" w:styleId="BalloonText">
    <w:name w:val="Balloon Text"/>
    <w:basedOn w:val="Normal"/>
    <w:link w:val="BalloonTextChar"/>
    <w:uiPriority w:val="99"/>
    <w:semiHidden/>
    <w:unhideWhenUsed/>
    <w:rsid w:val="0084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C31"/>
  </w:style>
  <w:style w:type="paragraph" w:styleId="Footer">
    <w:name w:val="footer"/>
    <w:basedOn w:val="Normal"/>
    <w:link w:val="FooterChar"/>
    <w:uiPriority w:val="99"/>
    <w:unhideWhenUsed/>
    <w:rsid w:val="00AA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C31"/>
  </w:style>
  <w:style w:type="paragraph" w:styleId="ListParagraph">
    <w:name w:val="List Paragraph"/>
    <w:basedOn w:val="Normal"/>
    <w:uiPriority w:val="34"/>
    <w:qFormat/>
    <w:rsid w:val="00876E2F"/>
    <w:pPr>
      <w:ind w:left="720"/>
      <w:contextualSpacing/>
    </w:pPr>
  </w:style>
  <w:style w:type="paragraph" w:styleId="BalloonText">
    <w:name w:val="Balloon Text"/>
    <w:basedOn w:val="Normal"/>
    <w:link w:val="BalloonTextChar"/>
    <w:uiPriority w:val="99"/>
    <w:semiHidden/>
    <w:unhideWhenUsed/>
    <w:rsid w:val="0084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90129">
      <w:bodyDiv w:val="1"/>
      <w:marLeft w:val="0"/>
      <w:marRight w:val="0"/>
      <w:marTop w:val="0"/>
      <w:marBottom w:val="0"/>
      <w:divBdr>
        <w:top w:val="none" w:sz="0" w:space="0" w:color="auto"/>
        <w:left w:val="none" w:sz="0" w:space="0" w:color="auto"/>
        <w:bottom w:val="none" w:sz="0" w:space="0" w:color="auto"/>
        <w:right w:val="none" w:sz="0" w:space="0" w:color="auto"/>
      </w:divBdr>
      <w:divsChild>
        <w:div w:id="47534378">
          <w:marLeft w:val="0"/>
          <w:marRight w:val="0"/>
          <w:marTop w:val="0"/>
          <w:marBottom w:val="0"/>
          <w:divBdr>
            <w:top w:val="none" w:sz="0" w:space="0" w:color="auto"/>
            <w:left w:val="none" w:sz="0" w:space="0" w:color="auto"/>
            <w:bottom w:val="none" w:sz="0" w:space="0" w:color="auto"/>
            <w:right w:val="none" w:sz="0" w:space="0" w:color="auto"/>
          </w:divBdr>
        </w:div>
        <w:div w:id="1663580978">
          <w:marLeft w:val="0"/>
          <w:marRight w:val="0"/>
          <w:marTop w:val="0"/>
          <w:marBottom w:val="0"/>
          <w:divBdr>
            <w:top w:val="none" w:sz="0" w:space="0" w:color="auto"/>
            <w:left w:val="none" w:sz="0" w:space="0" w:color="auto"/>
            <w:bottom w:val="none" w:sz="0" w:space="0" w:color="auto"/>
            <w:right w:val="none" w:sz="0" w:space="0" w:color="auto"/>
          </w:divBdr>
        </w:div>
        <w:div w:id="87969309">
          <w:marLeft w:val="0"/>
          <w:marRight w:val="0"/>
          <w:marTop w:val="0"/>
          <w:marBottom w:val="0"/>
          <w:divBdr>
            <w:top w:val="none" w:sz="0" w:space="0" w:color="auto"/>
            <w:left w:val="none" w:sz="0" w:space="0" w:color="auto"/>
            <w:bottom w:val="none" w:sz="0" w:space="0" w:color="auto"/>
            <w:right w:val="none" w:sz="0" w:space="0" w:color="auto"/>
          </w:divBdr>
        </w:div>
        <w:div w:id="1499156167">
          <w:marLeft w:val="0"/>
          <w:marRight w:val="0"/>
          <w:marTop w:val="0"/>
          <w:marBottom w:val="0"/>
          <w:divBdr>
            <w:top w:val="none" w:sz="0" w:space="0" w:color="auto"/>
            <w:left w:val="none" w:sz="0" w:space="0" w:color="auto"/>
            <w:bottom w:val="none" w:sz="0" w:space="0" w:color="auto"/>
            <w:right w:val="none" w:sz="0" w:space="0" w:color="auto"/>
          </w:divBdr>
        </w:div>
        <w:div w:id="1265111856">
          <w:marLeft w:val="0"/>
          <w:marRight w:val="0"/>
          <w:marTop w:val="0"/>
          <w:marBottom w:val="0"/>
          <w:divBdr>
            <w:top w:val="none" w:sz="0" w:space="0" w:color="auto"/>
            <w:left w:val="none" w:sz="0" w:space="0" w:color="auto"/>
            <w:bottom w:val="none" w:sz="0" w:space="0" w:color="auto"/>
            <w:right w:val="none" w:sz="0" w:space="0" w:color="auto"/>
          </w:divBdr>
        </w:div>
        <w:div w:id="505288348">
          <w:marLeft w:val="0"/>
          <w:marRight w:val="0"/>
          <w:marTop w:val="0"/>
          <w:marBottom w:val="0"/>
          <w:divBdr>
            <w:top w:val="none" w:sz="0" w:space="0" w:color="auto"/>
            <w:left w:val="none" w:sz="0" w:space="0" w:color="auto"/>
            <w:bottom w:val="none" w:sz="0" w:space="0" w:color="auto"/>
            <w:right w:val="none" w:sz="0" w:space="0" w:color="auto"/>
          </w:divBdr>
        </w:div>
        <w:div w:id="2131393538">
          <w:marLeft w:val="0"/>
          <w:marRight w:val="0"/>
          <w:marTop w:val="0"/>
          <w:marBottom w:val="0"/>
          <w:divBdr>
            <w:top w:val="none" w:sz="0" w:space="0" w:color="auto"/>
            <w:left w:val="none" w:sz="0" w:space="0" w:color="auto"/>
            <w:bottom w:val="none" w:sz="0" w:space="0" w:color="auto"/>
            <w:right w:val="none" w:sz="0" w:space="0" w:color="auto"/>
          </w:divBdr>
        </w:div>
        <w:div w:id="2009406462">
          <w:marLeft w:val="0"/>
          <w:marRight w:val="0"/>
          <w:marTop w:val="0"/>
          <w:marBottom w:val="0"/>
          <w:divBdr>
            <w:top w:val="none" w:sz="0" w:space="0" w:color="auto"/>
            <w:left w:val="none" w:sz="0" w:space="0" w:color="auto"/>
            <w:bottom w:val="none" w:sz="0" w:space="0" w:color="auto"/>
            <w:right w:val="none" w:sz="0" w:space="0" w:color="auto"/>
          </w:divBdr>
        </w:div>
        <w:div w:id="1891109304">
          <w:marLeft w:val="0"/>
          <w:marRight w:val="0"/>
          <w:marTop w:val="0"/>
          <w:marBottom w:val="0"/>
          <w:divBdr>
            <w:top w:val="none" w:sz="0" w:space="0" w:color="auto"/>
            <w:left w:val="none" w:sz="0" w:space="0" w:color="auto"/>
            <w:bottom w:val="none" w:sz="0" w:space="0" w:color="auto"/>
            <w:right w:val="none" w:sz="0" w:space="0" w:color="auto"/>
          </w:divBdr>
        </w:div>
        <w:div w:id="1839809082">
          <w:marLeft w:val="0"/>
          <w:marRight w:val="0"/>
          <w:marTop w:val="0"/>
          <w:marBottom w:val="0"/>
          <w:divBdr>
            <w:top w:val="none" w:sz="0" w:space="0" w:color="auto"/>
            <w:left w:val="none" w:sz="0" w:space="0" w:color="auto"/>
            <w:bottom w:val="none" w:sz="0" w:space="0" w:color="auto"/>
            <w:right w:val="none" w:sz="0" w:space="0" w:color="auto"/>
          </w:divBdr>
        </w:div>
      </w:divsChild>
    </w:div>
    <w:div w:id="1778014771">
      <w:bodyDiv w:val="1"/>
      <w:marLeft w:val="0"/>
      <w:marRight w:val="0"/>
      <w:marTop w:val="0"/>
      <w:marBottom w:val="0"/>
      <w:divBdr>
        <w:top w:val="none" w:sz="0" w:space="0" w:color="auto"/>
        <w:left w:val="none" w:sz="0" w:space="0" w:color="auto"/>
        <w:bottom w:val="none" w:sz="0" w:space="0" w:color="auto"/>
        <w:right w:val="none" w:sz="0" w:space="0" w:color="auto"/>
      </w:divBdr>
      <w:divsChild>
        <w:div w:id="1912930845">
          <w:marLeft w:val="0"/>
          <w:marRight w:val="0"/>
          <w:marTop w:val="0"/>
          <w:marBottom w:val="0"/>
          <w:divBdr>
            <w:top w:val="none" w:sz="0" w:space="0" w:color="auto"/>
            <w:left w:val="none" w:sz="0" w:space="0" w:color="auto"/>
            <w:bottom w:val="none" w:sz="0" w:space="0" w:color="auto"/>
            <w:right w:val="none" w:sz="0" w:space="0" w:color="auto"/>
          </w:divBdr>
        </w:div>
        <w:div w:id="539053359">
          <w:marLeft w:val="0"/>
          <w:marRight w:val="0"/>
          <w:marTop w:val="0"/>
          <w:marBottom w:val="0"/>
          <w:divBdr>
            <w:top w:val="none" w:sz="0" w:space="0" w:color="auto"/>
            <w:left w:val="none" w:sz="0" w:space="0" w:color="auto"/>
            <w:bottom w:val="none" w:sz="0" w:space="0" w:color="auto"/>
            <w:right w:val="none" w:sz="0" w:space="0" w:color="auto"/>
          </w:divBdr>
        </w:div>
        <w:div w:id="664090176">
          <w:marLeft w:val="0"/>
          <w:marRight w:val="0"/>
          <w:marTop w:val="0"/>
          <w:marBottom w:val="0"/>
          <w:divBdr>
            <w:top w:val="none" w:sz="0" w:space="0" w:color="auto"/>
            <w:left w:val="none" w:sz="0" w:space="0" w:color="auto"/>
            <w:bottom w:val="none" w:sz="0" w:space="0" w:color="auto"/>
            <w:right w:val="none" w:sz="0" w:space="0" w:color="auto"/>
          </w:divBdr>
        </w:div>
        <w:div w:id="1311864598">
          <w:marLeft w:val="0"/>
          <w:marRight w:val="0"/>
          <w:marTop w:val="0"/>
          <w:marBottom w:val="0"/>
          <w:divBdr>
            <w:top w:val="none" w:sz="0" w:space="0" w:color="auto"/>
            <w:left w:val="none" w:sz="0" w:space="0" w:color="auto"/>
            <w:bottom w:val="none" w:sz="0" w:space="0" w:color="auto"/>
            <w:right w:val="none" w:sz="0" w:space="0" w:color="auto"/>
          </w:divBdr>
        </w:div>
        <w:div w:id="1018504404">
          <w:marLeft w:val="0"/>
          <w:marRight w:val="0"/>
          <w:marTop w:val="0"/>
          <w:marBottom w:val="0"/>
          <w:divBdr>
            <w:top w:val="none" w:sz="0" w:space="0" w:color="auto"/>
            <w:left w:val="none" w:sz="0" w:space="0" w:color="auto"/>
            <w:bottom w:val="none" w:sz="0" w:space="0" w:color="auto"/>
            <w:right w:val="none" w:sz="0" w:space="0" w:color="auto"/>
          </w:divBdr>
        </w:div>
        <w:div w:id="1620992389">
          <w:marLeft w:val="0"/>
          <w:marRight w:val="0"/>
          <w:marTop w:val="0"/>
          <w:marBottom w:val="0"/>
          <w:divBdr>
            <w:top w:val="none" w:sz="0" w:space="0" w:color="auto"/>
            <w:left w:val="none" w:sz="0" w:space="0" w:color="auto"/>
            <w:bottom w:val="none" w:sz="0" w:space="0" w:color="auto"/>
            <w:right w:val="none" w:sz="0" w:space="0" w:color="auto"/>
          </w:divBdr>
        </w:div>
        <w:div w:id="1438521040">
          <w:marLeft w:val="0"/>
          <w:marRight w:val="0"/>
          <w:marTop w:val="0"/>
          <w:marBottom w:val="0"/>
          <w:divBdr>
            <w:top w:val="none" w:sz="0" w:space="0" w:color="auto"/>
            <w:left w:val="none" w:sz="0" w:space="0" w:color="auto"/>
            <w:bottom w:val="none" w:sz="0" w:space="0" w:color="auto"/>
            <w:right w:val="none" w:sz="0" w:space="0" w:color="auto"/>
          </w:divBdr>
        </w:div>
        <w:div w:id="1120489918">
          <w:marLeft w:val="0"/>
          <w:marRight w:val="0"/>
          <w:marTop w:val="0"/>
          <w:marBottom w:val="0"/>
          <w:divBdr>
            <w:top w:val="none" w:sz="0" w:space="0" w:color="auto"/>
            <w:left w:val="none" w:sz="0" w:space="0" w:color="auto"/>
            <w:bottom w:val="none" w:sz="0" w:space="0" w:color="auto"/>
            <w:right w:val="none" w:sz="0" w:space="0" w:color="auto"/>
          </w:divBdr>
        </w:div>
        <w:div w:id="126557570">
          <w:marLeft w:val="0"/>
          <w:marRight w:val="0"/>
          <w:marTop w:val="0"/>
          <w:marBottom w:val="0"/>
          <w:divBdr>
            <w:top w:val="none" w:sz="0" w:space="0" w:color="auto"/>
            <w:left w:val="none" w:sz="0" w:space="0" w:color="auto"/>
            <w:bottom w:val="none" w:sz="0" w:space="0" w:color="auto"/>
            <w:right w:val="none" w:sz="0" w:space="0" w:color="auto"/>
          </w:divBdr>
        </w:div>
        <w:div w:id="310254376">
          <w:marLeft w:val="0"/>
          <w:marRight w:val="0"/>
          <w:marTop w:val="0"/>
          <w:marBottom w:val="0"/>
          <w:divBdr>
            <w:top w:val="none" w:sz="0" w:space="0" w:color="auto"/>
            <w:left w:val="none" w:sz="0" w:space="0" w:color="auto"/>
            <w:bottom w:val="none" w:sz="0" w:space="0" w:color="auto"/>
            <w:right w:val="none" w:sz="0" w:space="0" w:color="auto"/>
          </w:divBdr>
        </w:div>
        <w:div w:id="1436485097">
          <w:marLeft w:val="0"/>
          <w:marRight w:val="0"/>
          <w:marTop w:val="0"/>
          <w:marBottom w:val="0"/>
          <w:divBdr>
            <w:top w:val="none" w:sz="0" w:space="0" w:color="auto"/>
            <w:left w:val="none" w:sz="0" w:space="0" w:color="auto"/>
            <w:bottom w:val="none" w:sz="0" w:space="0" w:color="auto"/>
            <w:right w:val="none" w:sz="0" w:space="0" w:color="auto"/>
          </w:divBdr>
        </w:div>
        <w:div w:id="1155410672">
          <w:marLeft w:val="0"/>
          <w:marRight w:val="0"/>
          <w:marTop w:val="0"/>
          <w:marBottom w:val="0"/>
          <w:divBdr>
            <w:top w:val="none" w:sz="0" w:space="0" w:color="auto"/>
            <w:left w:val="none" w:sz="0" w:space="0" w:color="auto"/>
            <w:bottom w:val="none" w:sz="0" w:space="0" w:color="auto"/>
            <w:right w:val="none" w:sz="0" w:space="0" w:color="auto"/>
          </w:divBdr>
        </w:div>
        <w:div w:id="1500081354">
          <w:marLeft w:val="0"/>
          <w:marRight w:val="0"/>
          <w:marTop w:val="0"/>
          <w:marBottom w:val="0"/>
          <w:divBdr>
            <w:top w:val="none" w:sz="0" w:space="0" w:color="auto"/>
            <w:left w:val="none" w:sz="0" w:space="0" w:color="auto"/>
            <w:bottom w:val="none" w:sz="0" w:space="0" w:color="auto"/>
            <w:right w:val="none" w:sz="0" w:space="0" w:color="auto"/>
          </w:divBdr>
        </w:div>
        <w:div w:id="711228649">
          <w:marLeft w:val="0"/>
          <w:marRight w:val="0"/>
          <w:marTop w:val="0"/>
          <w:marBottom w:val="0"/>
          <w:divBdr>
            <w:top w:val="none" w:sz="0" w:space="0" w:color="auto"/>
            <w:left w:val="none" w:sz="0" w:space="0" w:color="auto"/>
            <w:bottom w:val="none" w:sz="0" w:space="0" w:color="auto"/>
            <w:right w:val="none" w:sz="0" w:space="0" w:color="auto"/>
          </w:divBdr>
        </w:div>
        <w:div w:id="720642161">
          <w:marLeft w:val="0"/>
          <w:marRight w:val="0"/>
          <w:marTop w:val="0"/>
          <w:marBottom w:val="0"/>
          <w:divBdr>
            <w:top w:val="none" w:sz="0" w:space="0" w:color="auto"/>
            <w:left w:val="none" w:sz="0" w:space="0" w:color="auto"/>
            <w:bottom w:val="none" w:sz="0" w:space="0" w:color="auto"/>
            <w:right w:val="none" w:sz="0" w:space="0" w:color="auto"/>
          </w:divBdr>
        </w:div>
        <w:div w:id="815343170">
          <w:marLeft w:val="0"/>
          <w:marRight w:val="0"/>
          <w:marTop w:val="0"/>
          <w:marBottom w:val="0"/>
          <w:divBdr>
            <w:top w:val="none" w:sz="0" w:space="0" w:color="auto"/>
            <w:left w:val="none" w:sz="0" w:space="0" w:color="auto"/>
            <w:bottom w:val="none" w:sz="0" w:space="0" w:color="auto"/>
            <w:right w:val="none" w:sz="0" w:space="0" w:color="auto"/>
          </w:divBdr>
        </w:div>
        <w:div w:id="1198930641">
          <w:marLeft w:val="0"/>
          <w:marRight w:val="0"/>
          <w:marTop w:val="0"/>
          <w:marBottom w:val="0"/>
          <w:divBdr>
            <w:top w:val="none" w:sz="0" w:space="0" w:color="auto"/>
            <w:left w:val="none" w:sz="0" w:space="0" w:color="auto"/>
            <w:bottom w:val="none" w:sz="0" w:space="0" w:color="auto"/>
            <w:right w:val="none" w:sz="0" w:space="0" w:color="auto"/>
          </w:divBdr>
        </w:div>
        <w:div w:id="2018312787">
          <w:marLeft w:val="0"/>
          <w:marRight w:val="0"/>
          <w:marTop w:val="0"/>
          <w:marBottom w:val="0"/>
          <w:divBdr>
            <w:top w:val="none" w:sz="0" w:space="0" w:color="auto"/>
            <w:left w:val="none" w:sz="0" w:space="0" w:color="auto"/>
            <w:bottom w:val="none" w:sz="0" w:space="0" w:color="auto"/>
            <w:right w:val="none" w:sz="0" w:space="0" w:color="auto"/>
          </w:divBdr>
        </w:div>
        <w:div w:id="740104737">
          <w:marLeft w:val="0"/>
          <w:marRight w:val="0"/>
          <w:marTop w:val="0"/>
          <w:marBottom w:val="0"/>
          <w:divBdr>
            <w:top w:val="none" w:sz="0" w:space="0" w:color="auto"/>
            <w:left w:val="none" w:sz="0" w:space="0" w:color="auto"/>
            <w:bottom w:val="none" w:sz="0" w:space="0" w:color="auto"/>
            <w:right w:val="none" w:sz="0" w:space="0" w:color="auto"/>
          </w:divBdr>
        </w:div>
        <w:div w:id="1820340128">
          <w:marLeft w:val="0"/>
          <w:marRight w:val="0"/>
          <w:marTop w:val="0"/>
          <w:marBottom w:val="0"/>
          <w:divBdr>
            <w:top w:val="none" w:sz="0" w:space="0" w:color="auto"/>
            <w:left w:val="none" w:sz="0" w:space="0" w:color="auto"/>
            <w:bottom w:val="none" w:sz="0" w:space="0" w:color="auto"/>
            <w:right w:val="none" w:sz="0" w:space="0" w:color="auto"/>
          </w:divBdr>
        </w:div>
        <w:div w:id="299959895">
          <w:marLeft w:val="0"/>
          <w:marRight w:val="0"/>
          <w:marTop w:val="0"/>
          <w:marBottom w:val="0"/>
          <w:divBdr>
            <w:top w:val="none" w:sz="0" w:space="0" w:color="auto"/>
            <w:left w:val="none" w:sz="0" w:space="0" w:color="auto"/>
            <w:bottom w:val="none" w:sz="0" w:space="0" w:color="auto"/>
            <w:right w:val="none" w:sz="0" w:space="0" w:color="auto"/>
          </w:divBdr>
        </w:div>
        <w:div w:id="1418481649">
          <w:marLeft w:val="0"/>
          <w:marRight w:val="0"/>
          <w:marTop w:val="0"/>
          <w:marBottom w:val="0"/>
          <w:divBdr>
            <w:top w:val="none" w:sz="0" w:space="0" w:color="auto"/>
            <w:left w:val="none" w:sz="0" w:space="0" w:color="auto"/>
            <w:bottom w:val="none" w:sz="0" w:space="0" w:color="auto"/>
            <w:right w:val="none" w:sz="0" w:space="0" w:color="auto"/>
          </w:divBdr>
        </w:div>
        <w:div w:id="1998413475">
          <w:marLeft w:val="0"/>
          <w:marRight w:val="0"/>
          <w:marTop w:val="0"/>
          <w:marBottom w:val="0"/>
          <w:divBdr>
            <w:top w:val="none" w:sz="0" w:space="0" w:color="auto"/>
            <w:left w:val="none" w:sz="0" w:space="0" w:color="auto"/>
            <w:bottom w:val="none" w:sz="0" w:space="0" w:color="auto"/>
            <w:right w:val="none" w:sz="0" w:space="0" w:color="auto"/>
          </w:divBdr>
        </w:div>
        <w:div w:id="900286922">
          <w:marLeft w:val="0"/>
          <w:marRight w:val="0"/>
          <w:marTop w:val="0"/>
          <w:marBottom w:val="0"/>
          <w:divBdr>
            <w:top w:val="none" w:sz="0" w:space="0" w:color="auto"/>
            <w:left w:val="none" w:sz="0" w:space="0" w:color="auto"/>
            <w:bottom w:val="none" w:sz="0" w:space="0" w:color="auto"/>
            <w:right w:val="none" w:sz="0" w:space="0" w:color="auto"/>
          </w:divBdr>
        </w:div>
      </w:divsChild>
    </w:div>
    <w:div w:id="1785537209">
      <w:bodyDiv w:val="1"/>
      <w:marLeft w:val="0"/>
      <w:marRight w:val="0"/>
      <w:marTop w:val="0"/>
      <w:marBottom w:val="0"/>
      <w:divBdr>
        <w:top w:val="none" w:sz="0" w:space="0" w:color="auto"/>
        <w:left w:val="none" w:sz="0" w:space="0" w:color="auto"/>
        <w:bottom w:val="none" w:sz="0" w:space="0" w:color="auto"/>
        <w:right w:val="none" w:sz="0" w:space="0" w:color="auto"/>
      </w:divBdr>
      <w:divsChild>
        <w:div w:id="990642682">
          <w:marLeft w:val="0"/>
          <w:marRight w:val="0"/>
          <w:marTop w:val="0"/>
          <w:marBottom w:val="0"/>
          <w:divBdr>
            <w:top w:val="none" w:sz="0" w:space="0" w:color="auto"/>
            <w:left w:val="none" w:sz="0" w:space="0" w:color="auto"/>
            <w:bottom w:val="none" w:sz="0" w:space="0" w:color="auto"/>
            <w:right w:val="none" w:sz="0" w:space="0" w:color="auto"/>
          </w:divBdr>
        </w:div>
        <w:div w:id="1663386484">
          <w:marLeft w:val="0"/>
          <w:marRight w:val="0"/>
          <w:marTop w:val="0"/>
          <w:marBottom w:val="0"/>
          <w:divBdr>
            <w:top w:val="none" w:sz="0" w:space="0" w:color="auto"/>
            <w:left w:val="none" w:sz="0" w:space="0" w:color="auto"/>
            <w:bottom w:val="none" w:sz="0" w:space="0" w:color="auto"/>
            <w:right w:val="none" w:sz="0" w:space="0" w:color="auto"/>
          </w:divBdr>
        </w:div>
        <w:div w:id="1633098680">
          <w:marLeft w:val="0"/>
          <w:marRight w:val="0"/>
          <w:marTop w:val="0"/>
          <w:marBottom w:val="0"/>
          <w:divBdr>
            <w:top w:val="none" w:sz="0" w:space="0" w:color="auto"/>
            <w:left w:val="none" w:sz="0" w:space="0" w:color="auto"/>
            <w:bottom w:val="none" w:sz="0" w:space="0" w:color="auto"/>
            <w:right w:val="none" w:sz="0" w:space="0" w:color="auto"/>
          </w:divBdr>
        </w:div>
        <w:div w:id="1886407799">
          <w:marLeft w:val="0"/>
          <w:marRight w:val="0"/>
          <w:marTop w:val="0"/>
          <w:marBottom w:val="0"/>
          <w:divBdr>
            <w:top w:val="none" w:sz="0" w:space="0" w:color="auto"/>
            <w:left w:val="none" w:sz="0" w:space="0" w:color="auto"/>
            <w:bottom w:val="none" w:sz="0" w:space="0" w:color="auto"/>
            <w:right w:val="none" w:sz="0" w:space="0" w:color="auto"/>
          </w:divBdr>
        </w:div>
        <w:div w:id="45367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6D67-3D07-4570-8737-68195381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6</cp:revision>
  <cp:lastPrinted>2016-09-14T21:15:00Z</cp:lastPrinted>
  <dcterms:created xsi:type="dcterms:W3CDTF">2016-09-14T04:01:00Z</dcterms:created>
  <dcterms:modified xsi:type="dcterms:W3CDTF">2016-09-14T21:33:00Z</dcterms:modified>
</cp:coreProperties>
</file>